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45" w:rsidRPr="00A73FBD" w:rsidRDefault="00BB3045" w:rsidP="00BB3045">
      <w:pPr>
        <w:jc w:val="center"/>
        <w:rPr>
          <w:b/>
          <w:sz w:val="24"/>
          <w:u w:val="single"/>
        </w:rPr>
      </w:pPr>
      <w:r w:rsidRPr="00A73FBD">
        <w:rPr>
          <w:b/>
          <w:sz w:val="24"/>
          <w:u w:val="single"/>
        </w:rPr>
        <w:t xml:space="preserve">FRC Group’s </w:t>
      </w:r>
      <w:r w:rsidR="00A06F7E">
        <w:rPr>
          <w:b/>
          <w:sz w:val="24"/>
          <w:u w:val="single"/>
        </w:rPr>
        <w:t xml:space="preserve">Reporting: Social </w:t>
      </w:r>
      <w:r w:rsidR="00F42B05">
        <w:rPr>
          <w:b/>
          <w:sz w:val="24"/>
          <w:u w:val="single"/>
        </w:rPr>
        <w:t xml:space="preserve">Value </w:t>
      </w:r>
      <w:r w:rsidR="00052A48">
        <w:rPr>
          <w:b/>
          <w:sz w:val="24"/>
          <w:u w:val="single"/>
        </w:rPr>
        <w:br/>
      </w:r>
      <w:r w:rsidR="00A06F7E">
        <w:rPr>
          <w:b/>
          <w:sz w:val="24"/>
          <w:u w:val="single"/>
        </w:rPr>
        <w:t>Materiality and Stakeholder Engagement Policy</w:t>
      </w:r>
    </w:p>
    <w:p w:rsidR="00E958E1" w:rsidRDefault="00BB3045" w:rsidP="00E958E1">
      <w:r>
        <w:t xml:space="preserve">This </w:t>
      </w:r>
      <w:r w:rsidR="00E958E1">
        <w:t>policy</w:t>
      </w:r>
      <w:r>
        <w:t xml:space="preserve"> describes FRC Group’s approach to understanding, measuring and reporting the social value that is cre</w:t>
      </w:r>
      <w:r w:rsidR="00A058F2">
        <w:t xml:space="preserve">ated by the work we do. It </w:t>
      </w:r>
      <w:r>
        <w:t>explains</w:t>
      </w:r>
      <w:r w:rsidR="00A058F2">
        <w:t xml:space="preserve"> how we</w:t>
      </w:r>
      <w:r w:rsidR="00E958E1">
        <w:t xml:space="preserve"> assess what is material to report; how we define our relationships with stakeholders, and documents how we engage with them.</w:t>
      </w:r>
    </w:p>
    <w:p w:rsidR="00EB1A7D" w:rsidRDefault="00EB1A7D" w:rsidP="00EB1A7D">
      <w:r>
        <w:t>This policy, the determination of material issues and the annual schedule of stakeholder engagement will be overseen by the Social Value Committee of FRC Group’s Board. The policy, material issues and annual schedule will be reviewed once a year to ensure it remains current.</w:t>
      </w:r>
    </w:p>
    <w:p w:rsidR="00BE5C86" w:rsidRDefault="00BE5C86" w:rsidP="00EB1A7D">
      <w:r>
        <w:t>“Issue” is used to describe a</w:t>
      </w:r>
      <w:r w:rsidR="00EC15CB">
        <w:t xml:space="preserve"> theme, topic or area of interest to a stakeholder group.</w:t>
      </w:r>
    </w:p>
    <w:p w:rsidR="00052A48" w:rsidRDefault="00052A48" w:rsidP="00BB3045">
      <w:pPr>
        <w:rPr>
          <w:i/>
          <w:iCs/>
        </w:rPr>
      </w:pPr>
      <w:r>
        <w:rPr>
          <w:b/>
        </w:rPr>
        <w:t xml:space="preserve">Material </w:t>
      </w:r>
      <w:r w:rsidRPr="008C48D2">
        <w:rPr>
          <w:b/>
        </w:rPr>
        <w:t>Social Value and Stakeholder Groups</w:t>
      </w:r>
      <w:r>
        <w:rPr>
          <w:i/>
          <w:iCs/>
        </w:rPr>
        <w:t xml:space="preserve"> </w:t>
      </w:r>
    </w:p>
    <w:p w:rsidR="00F42B05" w:rsidRPr="004C3098" w:rsidRDefault="00932AB8" w:rsidP="00BB3045">
      <w:pPr>
        <w:rPr>
          <w:iCs/>
        </w:rPr>
      </w:pPr>
      <w:r>
        <w:rPr>
          <w:iCs/>
        </w:rPr>
        <w:t xml:space="preserve">FRC Group’s social value measurement and reporting focuses on what social value is material. </w:t>
      </w:r>
      <w:r w:rsidR="00FD0D59">
        <w:rPr>
          <w:iCs/>
        </w:rPr>
        <w:t xml:space="preserve">Identifying </w:t>
      </w:r>
      <w:r w:rsidR="00015C06">
        <w:rPr>
          <w:iCs/>
        </w:rPr>
        <w:t>m</w:t>
      </w:r>
      <w:r w:rsidR="00F42B05" w:rsidRPr="00052A48">
        <w:rPr>
          <w:iCs/>
        </w:rPr>
        <w:t>aterial social valu</w:t>
      </w:r>
      <w:r w:rsidR="00EC15CB">
        <w:rPr>
          <w:iCs/>
        </w:rPr>
        <w:t>e, or what is relev</w:t>
      </w:r>
      <w:r w:rsidR="00F42B05" w:rsidRPr="00052A48">
        <w:rPr>
          <w:iCs/>
        </w:rPr>
        <w:t>ant</w:t>
      </w:r>
      <w:r w:rsidR="00EC15CB">
        <w:rPr>
          <w:iCs/>
        </w:rPr>
        <w:t xml:space="preserve"> and significant </w:t>
      </w:r>
      <w:r w:rsidR="00F42B05" w:rsidRPr="00052A48">
        <w:rPr>
          <w:iCs/>
        </w:rPr>
        <w:t>to FRC Group</w:t>
      </w:r>
      <w:r w:rsidR="00727CE1">
        <w:rPr>
          <w:iCs/>
        </w:rPr>
        <w:t xml:space="preserve">’s </w:t>
      </w:r>
      <w:r w:rsidR="00F42B05" w:rsidRPr="00052A48">
        <w:rPr>
          <w:iCs/>
        </w:rPr>
        <w:t xml:space="preserve">stakeholders, is about being clear that some issues are more </w:t>
      </w:r>
      <w:r w:rsidR="00EC15CB">
        <w:rPr>
          <w:iCs/>
        </w:rPr>
        <w:t xml:space="preserve">relevant and </w:t>
      </w:r>
      <w:r w:rsidR="00F42B05" w:rsidRPr="00052A48">
        <w:rPr>
          <w:iCs/>
        </w:rPr>
        <w:t>significant than others. This is based on their level of importance to stakeholders and the relationship we have to stakeholders. By applying a judgement about how important the issues are</w:t>
      </w:r>
      <w:r w:rsidR="00015C06">
        <w:rPr>
          <w:iCs/>
        </w:rPr>
        <w:t xml:space="preserve"> in our operating context</w:t>
      </w:r>
      <w:r w:rsidR="00F42B05" w:rsidRPr="00052A48">
        <w:rPr>
          <w:iCs/>
        </w:rPr>
        <w:t xml:space="preserve">, and considering how important </w:t>
      </w:r>
      <w:r w:rsidR="00353AA9" w:rsidRPr="00052A48">
        <w:rPr>
          <w:iCs/>
        </w:rPr>
        <w:t>they are to our key stakeholder</w:t>
      </w:r>
      <w:r w:rsidR="00015C06">
        <w:rPr>
          <w:iCs/>
        </w:rPr>
        <w:t>s</w:t>
      </w:r>
      <w:r w:rsidR="00F42B05" w:rsidRPr="00052A48">
        <w:rPr>
          <w:iCs/>
        </w:rPr>
        <w:t>, we are</w:t>
      </w:r>
      <w:r w:rsidR="00015C06">
        <w:rPr>
          <w:iCs/>
        </w:rPr>
        <w:t xml:space="preserve"> able to determine what is </w:t>
      </w:r>
      <w:r w:rsidR="00F42B05" w:rsidRPr="00052A48">
        <w:rPr>
          <w:iCs/>
        </w:rPr>
        <w:t xml:space="preserve">material. Our reporting </w:t>
      </w:r>
      <w:r w:rsidR="00015C06">
        <w:rPr>
          <w:iCs/>
        </w:rPr>
        <w:t xml:space="preserve">then </w:t>
      </w:r>
      <w:r w:rsidR="00353AA9" w:rsidRPr="00052A48">
        <w:rPr>
          <w:iCs/>
        </w:rPr>
        <w:t>focuses</w:t>
      </w:r>
      <w:r w:rsidR="00F42B05" w:rsidRPr="00052A48">
        <w:rPr>
          <w:iCs/>
        </w:rPr>
        <w:t xml:space="preserve"> on the</w:t>
      </w:r>
      <w:r w:rsidR="00015C06">
        <w:rPr>
          <w:iCs/>
        </w:rPr>
        <w:t>se</w:t>
      </w:r>
      <w:r w:rsidR="00F42B05" w:rsidRPr="00052A48">
        <w:rPr>
          <w:iCs/>
        </w:rPr>
        <w:t xml:space="preserve"> material issues  </w:t>
      </w:r>
    </w:p>
    <w:p w:rsidR="00FD0D59" w:rsidRPr="00150704" w:rsidRDefault="00BB3045" w:rsidP="00FD0D59">
      <w:pPr>
        <w:pStyle w:val="NormalWeb"/>
        <w:rPr>
          <w:rFonts w:asciiTheme="minorHAnsi" w:eastAsiaTheme="minorEastAsia" w:hAnsiTheme="minorHAnsi" w:cstheme="minorBidi"/>
          <w:sz w:val="22"/>
          <w:szCs w:val="22"/>
        </w:rPr>
      </w:pPr>
      <w:r w:rsidRPr="00FD0D59">
        <w:rPr>
          <w:rFonts w:asciiTheme="minorHAnsi" w:eastAsiaTheme="minorEastAsia" w:hAnsiTheme="minorHAnsi" w:cstheme="minorBidi"/>
          <w:sz w:val="22"/>
          <w:szCs w:val="22"/>
        </w:rPr>
        <w:t xml:space="preserve">FRC Group’s stakeholders are those people to whom FRC Group matters and who matter to FRC Group. Our stakeholders include individuals, organisations, communities of location and interest. </w:t>
      </w:r>
      <w:r w:rsidR="00FD0D59" w:rsidRPr="00150704">
        <w:rPr>
          <w:rFonts w:asciiTheme="minorHAnsi" w:eastAsiaTheme="minorEastAsia" w:hAnsiTheme="minorHAnsi" w:cstheme="minorBidi"/>
          <w:sz w:val="22"/>
          <w:szCs w:val="22"/>
        </w:rPr>
        <w:t>Stakeholder engagement is carried out by using various methods - one to one discussion, focus groups, telephone online and email surveys.</w:t>
      </w:r>
    </w:p>
    <w:p w:rsidR="00094643" w:rsidRDefault="00094643" w:rsidP="00094643">
      <w:pPr>
        <w:spacing w:before="100" w:beforeAutospacing="1" w:after="100" w:afterAutospacing="1"/>
      </w:pPr>
      <w:r>
        <w:t>To determine whether</w:t>
      </w:r>
      <w:r w:rsidR="00D17B28">
        <w:t xml:space="preserve"> an issue is </w:t>
      </w:r>
      <w:r w:rsidR="00D17B28" w:rsidRPr="00D17B28">
        <w:rPr>
          <w:u w:val="single"/>
        </w:rPr>
        <w:t>relevant</w:t>
      </w:r>
      <w:r w:rsidR="00D17B28">
        <w:t xml:space="preserve"> to </w:t>
      </w:r>
      <w:r>
        <w:t>the stakeholder group</w:t>
      </w:r>
      <w:r w:rsidR="00727CE1">
        <w:t xml:space="preserve"> </w:t>
      </w:r>
      <w:r>
        <w:t>we consider the following:</w:t>
      </w:r>
    </w:p>
    <w:p w:rsidR="00094643" w:rsidRPr="00150704" w:rsidRDefault="00094643" w:rsidP="00150704">
      <w:pPr>
        <w:pStyle w:val="NormalWeb"/>
        <w:numPr>
          <w:ilvl w:val="0"/>
          <w:numId w:val="5"/>
        </w:numPr>
        <w:rPr>
          <w:rFonts w:asciiTheme="minorHAnsi" w:eastAsiaTheme="minorEastAsia" w:hAnsiTheme="minorHAnsi" w:cstheme="minorBidi"/>
          <w:sz w:val="22"/>
          <w:szCs w:val="22"/>
        </w:rPr>
      </w:pPr>
      <w:r w:rsidRPr="00150704">
        <w:rPr>
          <w:rFonts w:asciiTheme="minorHAnsi" w:eastAsiaTheme="minorEastAsia" w:hAnsiTheme="minorHAnsi" w:cstheme="minorBidi"/>
          <w:sz w:val="22"/>
          <w:szCs w:val="22"/>
        </w:rPr>
        <w:t>What issues are raised as important by the stakeholder group during stakeholder engagement?  </w:t>
      </w:r>
    </w:p>
    <w:p w:rsidR="00150704" w:rsidRPr="00150704" w:rsidRDefault="00150704" w:rsidP="00150704">
      <w:pPr>
        <w:pStyle w:val="NormalWeb"/>
        <w:numPr>
          <w:ilvl w:val="0"/>
          <w:numId w:val="5"/>
        </w:numPr>
        <w:rPr>
          <w:rFonts w:asciiTheme="minorHAnsi" w:eastAsiaTheme="minorEastAsia" w:hAnsiTheme="minorHAnsi" w:cstheme="minorBidi"/>
          <w:sz w:val="22"/>
          <w:szCs w:val="22"/>
        </w:rPr>
      </w:pPr>
      <w:r w:rsidRPr="00150704">
        <w:rPr>
          <w:rFonts w:asciiTheme="minorHAnsi" w:eastAsiaTheme="minorEastAsia" w:hAnsiTheme="minorHAnsi" w:cstheme="minorBidi"/>
          <w:sz w:val="22"/>
          <w:szCs w:val="22"/>
        </w:rPr>
        <w:t>Based on our knowledge and experience, what issues would we expect to be relevant to these stakeholders based on the social norms relating to the stakeholder group and FRC Group?</w:t>
      </w:r>
    </w:p>
    <w:p w:rsidR="00094643" w:rsidRDefault="00094643" w:rsidP="00094643">
      <w:pPr>
        <w:spacing w:before="100" w:beforeAutospacing="1" w:after="100" w:afterAutospacing="1"/>
      </w:pPr>
      <w:r>
        <w:t xml:space="preserve">To determine whether an issue is </w:t>
      </w:r>
      <w:r w:rsidRPr="00D17B28">
        <w:rPr>
          <w:u w:val="single"/>
        </w:rPr>
        <w:t>significant</w:t>
      </w:r>
      <w:r>
        <w:t xml:space="preserve"> to either the stakeholder group we consider the following issues:</w:t>
      </w:r>
    </w:p>
    <w:p w:rsidR="00094643" w:rsidRPr="00150704" w:rsidRDefault="00094643" w:rsidP="00150704">
      <w:pPr>
        <w:pStyle w:val="NormalWeb"/>
        <w:numPr>
          <w:ilvl w:val="0"/>
          <w:numId w:val="5"/>
        </w:numPr>
        <w:rPr>
          <w:rFonts w:asciiTheme="minorHAnsi" w:eastAsiaTheme="minorEastAsia" w:hAnsiTheme="minorHAnsi" w:cstheme="minorBidi"/>
          <w:sz w:val="22"/>
          <w:szCs w:val="22"/>
        </w:rPr>
      </w:pPr>
      <w:r w:rsidRPr="00150704">
        <w:rPr>
          <w:rFonts w:asciiTheme="minorHAnsi" w:eastAsiaTheme="minorEastAsia" w:hAnsiTheme="minorHAnsi" w:cstheme="minorBidi"/>
          <w:sz w:val="22"/>
          <w:szCs w:val="22"/>
        </w:rPr>
        <w:t xml:space="preserve"> Is</w:t>
      </w:r>
      <w:r w:rsidR="00150704">
        <w:rPr>
          <w:rFonts w:asciiTheme="minorHAnsi" w:eastAsiaTheme="minorEastAsia" w:hAnsiTheme="minorHAnsi" w:cstheme="minorBidi"/>
          <w:sz w:val="22"/>
          <w:szCs w:val="22"/>
        </w:rPr>
        <w:t xml:space="preserve"> </w:t>
      </w:r>
      <w:r w:rsidRPr="00150704">
        <w:rPr>
          <w:rFonts w:asciiTheme="minorHAnsi" w:eastAsiaTheme="minorEastAsia" w:hAnsiTheme="minorHAnsi" w:cstheme="minorBidi"/>
          <w:sz w:val="22"/>
          <w:szCs w:val="22"/>
        </w:rPr>
        <w:t xml:space="preserve">the issue indicated as being important to a high proportion of the stakeholders in that stakeholder group during stakeholder engagement? </w:t>
      </w:r>
    </w:p>
    <w:p w:rsidR="00094643" w:rsidRPr="00150704" w:rsidRDefault="00015C06" w:rsidP="00150704">
      <w:pPr>
        <w:pStyle w:val="NormalWeb"/>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Is the issue </w:t>
      </w:r>
      <w:r w:rsidR="00094643" w:rsidRPr="00150704">
        <w:rPr>
          <w:rFonts w:asciiTheme="minorHAnsi" w:eastAsiaTheme="minorEastAsia" w:hAnsiTheme="minorHAnsi" w:cstheme="minorBidi"/>
          <w:sz w:val="22"/>
          <w:szCs w:val="22"/>
        </w:rPr>
        <w:t>indicated as being highly important to a low proportion of the stakeholders?</w:t>
      </w:r>
    </w:p>
    <w:p w:rsidR="00150704" w:rsidRPr="00150704" w:rsidRDefault="00150704" w:rsidP="00150704">
      <w:pPr>
        <w:pStyle w:val="NormalWeb"/>
        <w:numPr>
          <w:ilvl w:val="0"/>
          <w:numId w:val="5"/>
        </w:numPr>
        <w:rPr>
          <w:rFonts w:asciiTheme="minorHAnsi" w:eastAsiaTheme="minorEastAsia" w:hAnsiTheme="minorHAnsi" w:cstheme="minorBidi"/>
          <w:sz w:val="22"/>
          <w:szCs w:val="22"/>
        </w:rPr>
      </w:pPr>
      <w:r w:rsidRPr="00150704">
        <w:rPr>
          <w:rFonts w:asciiTheme="minorHAnsi" w:eastAsiaTheme="minorEastAsia" w:hAnsiTheme="minorHAnsi" w:cstheme="minorBidi"/>
          <w:sz w:val="22"/>
          <w:szCs w:val="22"/>
        </w:rPr>
        <w:t>Based on our knowledge and experience, what issues would we expect to be significant to these stakeholders based on the social norms relating to the stakeholder group and FRC Group?</w:t>
      </w:r>
    </w:p>
    <w:p w:rsidR="00150704" w:rsidRDefault="00150704" w:rsidP="00BB3045">
      <w:pPr>
        <w:sectPr w:rsidR="00150704" w:rsidSect="00150704">
          <w:footerReference w:type="default" r:id="rId8"/>
          <w:pgSz w:w="11906" w:h="16838"/>
          <w:pgMar w:top="720" w:right="720" w:bottom="720" w:left="720" w:header="709" w:footer="709" w:gutter="0"/>
          <w:cols w:space="708"/>
          <w:docGrid w:linePitch="360"/>
        </w:sectPr>
      </w:pPr>
      <w:bookmarkStart w:id="0" w:name="_GoBack"/>
      <w:bookmarkEnd w:id="0"/>
    </w:p>
    <w:p w:rsidR="00BB3045" w:rsidRDefault="00052A48" w:rsidP="00BB3045">
      <w:r>
        <w:lastRenderedPageBreak/>
        <w:t>Having applied the materiality determination process, t</w:t>
      </w:r>
      <w:r w:rsidR="00BB3045">
        <w:t>he table below describes our stakeholders and the relationship we have with them:</w:t>
      </w:r>
    </w:p>
    <w:tbl>
      <w:tblPr>
        <w:tblStyle w:val="TableGrid"/>
        <w:tblW w:w="5000" w:type="pct"/>
        <w:tblLook w:val="04A0"/>
      </w:tblPr>
      <w:tblGrid>
        <w:gridCol w:w="2043"/>
        <w:gridCol w:w="2043"/>
        <w:gridCol w:w="2040"/>
        <w:gridCol w:w="1915"/>
        <w:gridCol w:w="1862"/>
        <w:gridCol w:w="1933"/>
        <w:gridCol w:w="1811"/>
        <w:gridCol w:w="1967"/>
      </w:tblGrid>
      <w:tr w:rsidR="00140833" w:rsidRPr="00703939" w:rsidTr="00140833">
        <w:trPr>
          <w:trHeight w:val="530"/>
          <w:tblHeader/>
        </w:trPr>
        <w:tc>
          <w:tcPr>
            <w:tcW w:w="654" w:type="pct"/>
          </w:tcPr>
          <w:p w:rsidR="00140833" w:rsidRPr="00703939" w:rsidRDefault="00140833" w:rsidP="00A06F7E">
            <w:pPr>
              <w:rPr>
                <w:rFonts w:ascii="Calibri" w:hAnsi="Calibri"/>
                <w:b/>
              </w:rPr>
            </w:pPr>
            <w:r>
              <w:rPr>
                <w:rFonts w:ascii="Calibri" w:hAnsi="Calibri"/>
                <w:b/>
              </w:rPr>
              <w:t xml:space="preserve">Stakeholder Group </w:t>
            </w:r>
          </w:p>
        </w:tc>
        <w:tc>
          <w:tcPr>
            <w:tcW w:w="654" w:type="pct"/>
          </w:tcPr>
          <w:p w:rsidR="00140833" w:rsidRDefault="00140833" w:rsidP="00F72EFC">
            <w:pPr>
              <w:rPr>
                <w:rFonts w:ascii="Calibri" w:hAnsi="Calibri"/>
                <w:b/>
              </w:rPr>
            </w:pPr>
            <w:r>
              <w:rPr>
                <w:rFonts w:ascii="Calibri" w:hAnsi="Calibri"/>
                <w:b/>
              </w:rPr>
              <w:t>Relationship to FRC Group</w:t>
            </w:r>
          </w:p>
        </w:tc>
        <w:tc>
          <w:tcPr>
            <w:tcW w:w="653" w:type="pct"/>
          </w:tcPr>
          <w:p w:rsidR="00140833" w:rsidRDefault="00140833" w:rsidP="00F72EFC">
            <w:pPr>
              <w:rPr>
                <w:rFonts w:ascii="Calibri" w:hAnsi="Calibri"/>
                <w:b/>
              </w:rPr>
            </w:pPr>
            <w:r>
              <w:rPr>
                <w:rFonts w:ascii="Calibri" w:hAnsi="Calibri"/>
                <w:b/>
              </w:rPr>
              <w:t>Issues of interest</w:t>
            </w:r>
          </w:p>
        </w:tc>
        <w:tc>
          <w:tcPr>
            <w:tcW w:w="613" w:type="pct"/>
          </w:tcPr>
          <w:p w:rsidR="00140833" w:rsidRDefault="00140833" w:rsidP="00F72EFC">
            <w:pPr>
              <w:rPr>
                <w:rFonts w:ascii="Calibri" w:hAnsi="Calibri"/>
                <w:b/>
              </w:rPr>
            </w:pPr>
            <w:r>
              <w:rPr>
                <w:rFonts w:ascii="Calibri" w:hAnsi="Calibri"/>
                <w:b/>
              </w:rPr>
              <w:t>Relevant to stakeholder group?</w:t>
            </w:r>
          </w:p>
        </w:tc>
        <w:tc>
          <w:tcPr>
            <w:tcW w:w="596" w:type="pct"/>
          </w:tcPr>
          <w:p w:rsidR="00140833" w:rsidRDefault="00140833" w:rsidP="00F72EFC">
            <w:pPr>
              <w:rPr>
                <w:rFonts w:ascii="Calibri" w:hAnsi="Calibri"/>
                <w:b/>
              </w:rPr>
            </w:pPr>
            <w:r>
              <w:rPr>
                <w:rFonts w:ascii="Calibri" w:hAnsi="Calibri"/>
                <w:b/>
              </w:rPr>
              <w:t>Significant to stakeholder group?</w:t>
            </w:r>
          </w:p>
        </w:tc>
        <w:tc>
          <w:tcPr>
            <w:tcW w:w="619" w:type="pct"/>
          </w:tcPr>
          <w:p w:rsidR="00140833" w:rsidRPr="00BE7957" w:rsidRDefault="00140833" w:rsidP="00F72EFC">
            <w:pPr>
              <w:rPr>
                <w:rFonts w:ascii="Calibri" w:hAnsi="Calibri"/>
                <w:b/>
                <w:i/>
              </w:rPr>
            </w:pPr>
            <w:r>
              <w:rPr>
                <w:rFonts w:ascii="Calibri" w:hAnsi="Calibri"/>
                <w:b/>
              </w:rPr>
              <w:t xml:space="preserve">Are this stakeholder’s issues material? </w:t>
            </w:r>
            <w:r w:rsidR="00B705AD" w:rsidRPr="00B705AD">
              <w:rPr>
                <w:rFonts w:ascii="Calibri" w:hAnsi="Calibri"/>
                <w:i/>
                <w:sz w:val="20"/>
              </w:rPr>
              <w:t>(</w:t>
            </w:r>
            <w:r w:rsidRPr="00B705AD">
              <w:rPr>
                <w:rFonts w:ascii="Calibri" w:hAnsi="Calibri"/>
                <w:i/>
                <w:sz w:val="20"/>
              </w:rPr>
              <w:t>Process</w:t>
            </w:r>
            <w:r w:rsidR="00B705AD" w:rsidRPr="00B705AD">
              <w:rPr>
                <w:rFonts w:ascii="Calibri" w:hAnsi="Calibri"/>
                <w:i/>
                <w:sz w:val="20"/>
              </w:rPr>
              <w:t xml:space="preserve"> last</w:t>
            </w:r>
            <w:r w:rsidRPr="00B705AD">
              <w:rPr>
                <w:rFonts w:ascii="Calibri" w:hAnsi="Calibri"/>
                <w:i/>
                <w:sz w:val="20"/>
              </w:rPr>
              <w:t xml:space="preserve"> applied October 2014</w:t>
            </w:r>
            <w:r w:rsidR="00B705AD" w:rsidRPr="00B705AD">
              <w:rPr>
                <w:rFonts w:ascii="Calibri" w:hAnsi="Calibri"/>
                <w:i/>
                <w:sz w:val="20"/>
              </w:rPr>
              <w:t>)</w:t>
            </w:r>
          </w:p>
        </w:tc>
        <w:tc>
          <w:tcPr>
            <w:tcW w:w="580" w:type="pct"/>
          </w:tcPr>
          <w:p w:rsidR="00140833" w:rsidRDefault="00140833" w:rsidP="00F72EFC">
            <w:pPr>
              <w:rPr>
                <w:rFonts w:ascii="Calibri" w:hAnsi="Calibri"/>
                <w:b/>
              </w:rPr>
            </w:pPr>
            <w:r>
              <w:rPr>
                <w:rFonts w:ascii="Calibri" w:hAnsi="Calibri"/>
                <w:b/>
              </w:rPr>
              <w:t>Date of next scheduled stakeholder engagement</w:t>
            </w:r>
          </w:p>
        </w:tc>
        <w:tc>
          <w:tcPr>
            <w:tcW w:w="630" w:type="pct"/>
          </w:tcPr>
          <w:p w:rsidR="00140833" w:rsidRDefault="00140833" w:rsidP="00F72EFC">
            <w:pPr>
              <w:rPr>
                <w:rFonts w:ascii="Calibri" w:hAnsi="Calibri"/>
                <w:b/>
              </w:rPr>
            </w:pPr>
            <w:r>
              <w:rPr>
                <w:rFonts w:ascii="Calibri" w:hAnsi="Calibri"/>
                <w:b/>
              </w:rPr>
              <w:t>Reporting routes</w:t>
            </w:r>
          </w:p>
        </w:tc>
      </w:tr>
      <w:tr w:rsidR="00140833" w:rsidTr="00140833">
        <w:trPr>
          <w:trHeight w:val="711"/>
        </w:trPr>
        <w:tc>
          <w:tcPr>
            <w:tcW w:w="654" w:type="pct"/>
          </w:tcPr>
          <w:p w:rsidR="00140833" w:rsidRDefault="00140833" w:rsidP="00A06F7E">
            <w:pPr>
              <w:rPr>
                <w:rFonts w:ascii="Calibri" w:hAnsi="Calibri"/>
              </w:rPr>
            </w:pPr>
            <w:r w:rsidRPr="00703939">
              <w:rPr>
                <w:rFonts w:ascii="Calibri" w:hAnsi="Calibri"/>
                <w:b/>
              </w:rPr>
              <w:t xml:space="preserve">Trainees </w:t>
            </w:r>
            <w:r>
              <w:rPr>
                <w:rFonts w:ascii="Calibri" w:hAnsi="Calibri"/>
              </w:rPr>
              <w:t>– previously long-term unemployed people.</w:t>
            </w:r>
          </w:p>
        </w:tc>
        <w:tc>
          <w:tcPr>
            <w:tcW w:w="654" w:type="pct"/>
          </w:tcPr>
          <w:p w:rsidR="00140833" w:rsidRPr="00361E32" w:rsidRDefault="00140833" w:rsidP="00F72EFC">
            <w:pPr>
              <w:rPr>
                <w:rFonts w:ascii="Calibri" w:hAnsi="Calibri"/>
              </w:rPr>
            </w:pPr>
            <w:r>
              <w:rPr>
                <w:rFonts w:ascii="Calibri" w:hAnsi="Calibri"/>
              </w:rPr>
              <w:t xml:space="preserve">Take part in “Driving Change” </w:t>
            </w:r>
            <w:proofErr w:type="spellStart"/>
            <w:r>
              <w:rPr>
                <w:rFonts w:ascii="Calibri" w:hAnsi="Calibri"/>
              </w:rPr>
              <w:t>programme</w:t>
            </w:r>
            <w:proofErr w:type="spellEnd"/>
            <w:r>
              <w:rPr>
                <w:rFonts w:ascii="Calibri" w:hAnsi="Calibri"/>
              </w:rPr>
              <w:t xml:space="preserve"> to gain skills, experience and employment in the logistics industry.</w:t>
            </w:r>
          </w:p>
        </w:tc>
        <w:tc>
          <w:tcPr>
            <w:tcW w:w="653" w:type="pct"/>
          </w:tcPr>
          <w:p w:rsidR="00140833" w:rsidRDefault="00140833" w:rsidP="00F72EFC">
            <w:pPr>
              <w:rPr>
                <w:rFonts w:ascii="Calibri" w:hAnsi="Calibri"/>
              </w:rPr>
            </w:pPr>
            <w:r>
              <w:rPr>
                <w:rFonts w:ascii="Calibri" w:hAnsi="Calibri"/>
              </w:rPr>
              <w:t xml:space="preserve">Content and performance of Driving Change </w:t>
            </w:r>
            <w:proofErr w:type="spellStart"/>
            <w:r>
              <w:rPr>
                <w:rFonts w:ascii="Calibri" w:hAnsi="Calibri"/>
              </w:rPr>
              <w:t>programme</w:t>
            </w:r>
            <w:proofErr w:type="spellEnd"/>
            <w:r>
              <w:rPr>
                <w:rFonts w:ascii="Calibri" w:hAnsi="Calibri"/>
              </w:rPr>
              <w:t xml:space="preserve">. </w:t>
            </w:r>
          </w:p>
          <w:p w:rsidR="00140833" w:rsidRDefault="00140833" w:rsidP="00F72EFC">
            <w:pPr>
              <w:rPr>
                <w:rFonts w:ascii="Calibri" w:hAnsi="Calibri"/>
              </w:rPr>
            </w:pPr>
            <w:r>
              <w:rPr>
                <w:rFonts w:ascii="Calibri" w:hAnsi="Calibri"/>
              </w:rPr>
              <w:t>Support to find employment.</w:t>
            </w:r>
          </w:p>
        </w:tc>
        <w:tc>
          <w:tcPr>
            <w:tcW w:w="613" w:type="pct"/>
          </w:tcPr>
          <w:p w:rsidR="00140833" w:rsidRDefault="00140833" w:rsidP="000F73B1">
            <w:pPr>
              <w:rPr>
                <w:rFonts w:ascii="Calibri" w:hAnsi="Calibri"/>
              </w:rPr>
            </w:pPr>
            <w:r>
              <w:rPr>
                <w:rFonts w:ascii="Calibri" w:hAnsi="Calibri"/>
              </w:rPr>
              <w:t xml:space="preserve">Yes – trainees are on the </w:t>
            </w:r>
            <w:proofErr w:type="spellStart"/>
            <w:r>
              <w:rPr>
                <w:rFonts w:ascii="Calibri" w:hAnsi="Calibri"/>
              </w:rPr>
              <w:t>programme</w:t>
            </w:r>
            <w:proofErr w:type="spellEnd"/>
            <w:r>
              <w:rPr>
                <w:rFonts w:ascii="Calibri" w:hAnsi="Calibri"/>
              </w:rPr>
              <w:t xml:space="preserve"> with the aim of becoming employed</w:t>
            </w:r>
          </w:p>
        </w:tc>
        <w:tc>
          <w:tcPr>
            <w:tcW w:w="596" w:type="pct"/>
          </w:tcPr>
          <w:p w:rsidR="00140833" w:rsidRDefault="00140833" w:rsidP="000F73B1">
            <w:pPr>
              <w:rPr>
                <w:rFonts w:ascii="Calibri" w:hAnsi="Calibri"/>
              </w:rPr>
            </w:pPr>
            <w:r>
              <w:rPr>
                <w:rFonts w:ascii="Calibri" w:hAnsi="Calibri"/>
              </w:rPr>
              <w:t xml:space="preserve">Yes – Trainees spend 40 hours a week on the Driving Change </w:t>
            </w:r>
            <w:proofErr w:type="spellStart"/>
            <w:r>
              <w:rPr>
                <w:rFonts w:ascii="Calibri" w:hAnsi="Calibri"/>
              </w:rPr>
              <w:t>programme</w:t>
            </w:r>
            <w:proofErr w:type="spellEnd"/>
          </w:p>
        </w:tc>
        <w:tc>
          <w:tcPr>
            <w:tcW w:w="619" w:type="pct"/>
          </w:tcPr>
          <w:p w:rsidR="00140833" w:rsidRDefault="00140833" w:rsidP="00F72EFC">
            <w:pPr>
              <w:rPr>
                <w:rFonts w:ascii="Calibri" w:hAnsi="Calibri"/>
              </w:rPr>
            </w:pPr>
            <w:r>
              <w:rPr>
                <w:rFonts w:ascii="Calibri" w:hAnsi="Calibri"/>
              </w:rPr>
              <w:t>Yes</w:t>
            </w:r>
          </w:p>
        </w:tc>
        <w:tc>
          <w:tcPr>
            <w:tcW w:w="580" w:type="pct"/>
          </w:tcPr>
          <w:p w:rsidR="00140833" w:rsidRDefault="00140833" w:rsidP="00F72EFC">
            <w:pPr>
              <w:rPr>
                <w:rFonts w:ascii="Calibri" w:hAnsi="Calibri"/>
              </w:rPr>
            </w:pPr>
            <w:r>
              <w:rPr>
                <w:rFonts w:ascii="Calibri" w:hAnsi="Calibri"/>
              </w:rPr>
              <w:t>Ongoing engagement with this group – rolling schedule of reviews every 6 weeks</w:t>
            </w:r>
          </w:p>
        </w:tc>
        <w:tc>
          <w:tcPr>
            <w:tcW w:w="630" w:type="pct"/>
          </w:tcPr>
          <w:p w:rsidR="00140833" w:rsidRDefault="00140833" w:rsidP="00F72EFC">
            <w:pPr>
              <w:rPr>
                <w:rFonts w:ascii="Calibri" w:hAnsi="Calibri"/>
              </w:rPr>
            </w:pPr>
            <w:r>
              <w:rPr>
                <w:rFonts w:ascii="Calibri" w:hAnsi="Calibri"/>
              </w:rPr>
              <w:t>Quarterly KPIs</w:t>
            </w:r>
          </w:p>
          <w:p w:rsidR="00140833" w:rsidRDefault="00140833" w:rsidP="00F72EFC">
            <w:pPr>
              <w:rPr>
                <w:rFonts w:ascii="Calibri" w:hAnsi="Calibri"/>
              </w:rPr>
            </w:pPr>
            <w:r>
              <w:rPr>
                <w:rFonts w:ascii="Calibri" w:hAnsi="Calibri"/>
              </w:rPr>
              <w:t>Bi-annual Social Value Budget report on Driving Change</w:t>
            </w:r>
          </w:p>
          <w:p w:rsidR="00140833" w:rsidRDefault="00140833" w:rsidP="00F72EFC">
            <w:pPr>
              <w:rPr>
                <w:rFonts w:ascii="Calibri" w:hAnsi="Calibri"/>
              </w:rPr>
            </w:pPr>
            <w:r>
              <w:rPr>
                <w:rFonts w:ascii="Calibri" w:hAnsi="Calibri"/>
              </w:rPr>
              <w:t>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Pr>
                <w:rFonts w:ascii="Calibri" w:hAnsi="Calibri"/>
                <w:b/>
              </w:rPr>
              <w:t xml:space="preserve">Ex-trainees – </w:t>
            </w:r>
            <w:r w:rsidRPr="006F0C3B">
              <w:rPr>
                <w:rFonts w:ascii="Calibri" w:hAnsi="Calibri"/>
              </w:rPr>
              <w:t xml:space="preserve">people who have been on the training </w:t>
            </w:r>
            <w:proofErr w:type="spellStart"/>
            <w:r w:rsidRPr="006F0C3B">
              <w:rPr>
                <w:rFonts w:ascii="Calibri" w:hAnsi="Calibri"/>
              </w:rPr>
              <w:t>programmes</w:t>
            </w:r>
            <w:proofErr w:type="spellEnd"/>
            <w:r w:rsidRPr="006F0C3B">
              <w:rPr>
                <w:rFonts w:ascii="Calibri" w:hAnsi="Calibri"/>
              </w:rPr>
              <w:t xml:space="preserve"> in the past</w:t>
            </w:r>
            <w:r>
              <w:rPr>
                <w:rFonts w:ascii="Calibri" w:hAnsi="Calibri"/>
              </w:rPr>
              <w:t>.</w:t>
            </w:r>
          </w:p>
        </w:tc>
        <w:tc>
          <w:tcPr>
            <w:tcW w:w="654" w:type="pct"/>
          </w:tcPr>
          <w:p w:rsidR="00140833" w:rsidRPr="00361E32" w:rsidRDefault="00140833" w:rsidP="00F72EFC">
            <w:pPr>
              <w:rPr>
                <w:rFonts w:ascii="Calibri" w:hAnsi="Calibri"/>
              </w:rPr>
            </w:pPr>
            <w:r>
              <w:rPr>
                <w:rFonts w:ascii="Calibri" w:hAnsi="Calibri"/>
              </w:rPr>
              <w:t>After “Driving Change”, ex-trainees find employment or receive further support from FRC Group to find work.</w:t>
            </w:r>
          </w:p>
        </w:tc>
        <w:tc>
          <w:tcPr>
            <w:tcW w:w="653" w:type="pct"/>
          </w:tcPr>
          <w:p w:rsidR="00140833" w:rsidRDefault="00140833" w:rsidP="003B141F">
            <w:pPr>
              <w:rPr>
                <w:rFonts w:ascii="Calibri" w:hAnsi="Calibri"/>
              </w:rPr>
            </w:pPr>
            <w:r>
              <w:rPr>
                <w:rFonts w:ascii="Calibri" w:hAnsi="Calibri"/>
              </w:rPr>
              <w:t>Usefulness of skills and qualifications gained through Driving Change. Support to find employment.</w:t>
            </w:r>
          </w:p>
        </w:tc>
        <w:tc>
          <w:tcPr>
            <w:tcW w:w="613" w:type="pct"/>
          </w:tcPr>
          <w:p w:rsidR="00140833" w:rsidRDefault="00140833" w:rsidP="00E50B9F">
            <w:pPr>
              <w:rPr>
                <w:rFonts w:ascii="Calibri" w:hAnsi="Calibri"/>
              </w:rPr>
            </w:pPr>
            <w:r>
              <w:rPr>
                <w:rFonts w:ascii="Calibri" w:hAnsi="Calibri"/>
              </w:rPr>
              <w:t xml:space="preserve">Yes – ex-trainees are the experts in how the training </w:t>
            </w:r>
            <w:proofErr w:type="spellStart"/>
            <w:r>
              <w:rPr>
                <w:rFonts w:ascii="Calibri" w:hAnsi="Calibri"/>
              </w:rPr>
              <w:t>programme</w:t>
            </w:r>
            <w:proofErr w:type="spellEnd"/>
            <w:r>
              <w:rPr>
                <w:rFonts w:ascii="Calibri" w:hAnsi="Calibri"/>
              </w:rPr>
              <w:t xml:space="preserve"> may have helped them</w:t>
            </w:r>
          </w:p>
        </w:tc>
        <w:tc>
          <w:tcPr>
            <w:tcW w:w="596" w:type="pct"/>
          </w:tcPr>
          <w:p w:rsidR="00140833" w:rsidRDefault="00140833" w:rsidP="000F73B1">
            <w:pPr>
              <w:rPr>
                <w:rFonts w:ascii="Calibri" w:hAnsi="Calibri"/>
              </w:rPr>
            </w:pPr>
            <w:r>
              <w:rPr>
                <w:rFonts w:ascii="Calibri" w:hAnsi="Calibri"/>
              </w:rPr>
              <w:t>Yes – although significance may reduce in line with the length of time since they left</w:t>
            </w:r>
          </w:p>
        </w:tc>
        <w:tc>
          <w:tcPr>
            <w:tcW w:w="619" w:type="pct"/>
          </w:tcPr>
          <w:p w:rsidR="00140833" w:rsidRDefault="00140833" w:rsidP="000F73B1">
            <w:pPr>
              <w:rPr>
                <w:rFonts w:ascii="Calibri" w:hAnsi="Calibri"/>
              </w:rPr>
            </w:pPr>
            <w:r>
              <w:rPr>
                <w:rFonts w:ascii="Calibri" w:hAnsi="Calibri"/>
              </w:rPr>
              <w:t>Yes –  follow up survey was carried out in October 2014</w:t>
            </w:r>
          </w:p>
        </w:tc>
        <w:tc>
          <w:tcPr>
            <w:tcW w:w="580" w:type="pct"/>
          </w:tcPr>
          <w:p w:rsidR="00140833" w:rsidRDefault="00140833" w:rsidP="00E50B9F">
            <w:pPr>
              <w:rPr>
                <w:rFonts w:ascii="Calibri" w:hAnsi="Calibri"/>
              </w:rPr>
            </w:pPr>
            <w:r>
              <w:rPr>
                <w:rFonts w:ascii="Calibri" w:hAnsi="Calibri"/>
              </w:rPr>
              <w:t>Next formal follow ups with ex-trainees will take place in March 2015.</w:t>
            </w:r>
          </w:p>
        </w:tc>
        <w:tc>
          <w:tcPr>
            <w:tcW w:w="630" w:type="pct"/>
          </w:tcPr>
          <w:p w:rsidR="00140833" w:rsidRDefault="00140833" w:rsidP="000F73B1">
            <w:pPr>
              <w:rPr>
                <w:rFonts w:ascii="Calibri" w:hAnsi="Calibri"/>
              </w:rPr>
            </w:pPr>
            <w:r>
              <w:rPr>
                <w:rFonts w:ascii="Calibri" w:hAnsi="Calibri"/>
              </w:rPr>
              <w:t>Quarterly KPIs</w:t>
            </w:r>
          </w:p>
          <w:p w:rsidR="00140833" w:rsidRDefault="00140833" w:rsidP="000F73B1">
            <w:pPr>
              <w:rPr>
                <w:rFonts w:ascii="Calibri" w:hAnsi="Calibri"/>
              </w:rPr>
            </w:pPr>
            <w:r>
              <w:rPr>
                <w:rFonts w:ascii="Calibri" w:hAnsi="Calibri"/>
              </w:rPr>
              <w:t>Bi-annual Social Value Budget report on Driving Change</w:t>
            </w:r>
          </w:p>
          <w:p w:rsidR="00140833" w:rsidRDefault="00140833" w:rsidP="000F73B1">
            <w:pPr>
              <w:rPr>
                <w:rFonts w:ascii="Calibri" w:hAnsi="Calibri"/>
              </w:rPr>
            </w:pPr>
            <w:r>
              <w:rPr>
                <w:rFonts w:ascii="Calibri" w:hAnsi="Calibri"/>
              </w:rPr>
              <w:t>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Pr>
                <w:rFonts w:ascii="Calibri" w:hAnsi="Calibri"/>
                <w:b/>
              </w:rPr>
              <w:t xml:space="preserve">Launch </w:t>
            </w:r>
            <w:proofErr w:type="spellStart"/>
            <w:r>
              <w:rPr>
                <w:rFonts w:ascii="Calibri" w:hAnsi="Calibri"/>
                <w:b/>
              </w:rPr>
              <w:t>Padders</w:t>
            </w:r>
            <w:proofErr w:type="spellEnd"/>
            <w:r>
              <w:rPr>
                <w:rFonts w:ascii="Calibri" w:hAnsi="Calibri"/>
              </w:rPr>
              <w:t xml:space="preserve"> – unemployed people with little or no work experience and people with physical or learning disabilities who are seeking personal development opportunities.</w:t>
            </w:r>
          </w:p>
        </w:tc>
        <w:tc>
          <w:tcPr>
            <w:tcW w:w="654" w:type="pct"/>
          </w:tcPr>
          <w:p w:rsidR="00140833" w:rsidRPr="0073608B" w:rsidRDefault="00140833" w:rsidP="00F72EFC">
            <w:pPr>
              <w:rPr>
                <w:rFonts w:ascii="Calibri" w:hAnsi="Calibri"/>
              </w:rPr>
            </w:pPr>
            <w:r w:rsidRPr="0073608B">
              <w:rPr>
                <w:rFonts w:ascii="Calibri" w:hAnsi="Calibri"/>
              </w:rPr>
              <w:t xml:space="preserve">Take part in “Launch Pad” a flexible volunteering </w:t>
            </w:r>
            <w:proofErr w:type="spellStart"/>
            <w:r w:rsidRPr="0073608B">
              <w:rPr>
                <w:rFonts w:ascii="Calibri" w:hAnsi="Calibri"/>
              </w:rPr>
              <w:t>programme</w:t>
            </w:r>
            <w:proofErr w:type="spellEnd"/>
            <w:r w:rsidRPr="0073608B">
              <w:rPr>
                <w:rFonts w:ascii="Calibri" w:hAnsi="Calibri"/>
              </w:rPr>
              <w:t xml:space="preserve"> which provides basic skills and experience of the world of work. Launch Pad also offers meaningful activity in a mainstream diverse environment to people with physical or learning </w:t>
            </w:r>
            <w:r w:rsidRPr="0073608B">
              <w:rPr>
                <w:rFonts w:ascii="Calibri" w:hAnsi="Calibri"/>
              </w:rPr>
              <w:lastRenderedPageBreak/>
              <w:t>disabilities.</w:t>
            </w:r>
          </w:p>
        </w:tc>
        <w:tc>
          <w:tcPr>
            <w:tcW w:w="653" w:type="pct"/>
          </w:tcPr>
          <w:p w:rsidR="00140833" w:rsidRPr="0073608B" w:rsidRDefault="00140833" w:rsidP="00A06F7E">
            <w:pPr>
              <w:rPr>
                <w:rFonts w:ascii="Calibri" w:hAnsi="Calibri"/>
              </w:rPr>
            </w:pPr>
            <w:r>
              <w:rPr>
                <w:rFonts w:ascii="Calibri" w:hAnsi="Calibri"/>
              </w:rPr>
              <w:lastRenderedPageBreak/>
              <w:t xml:space="preserve">Content and performance of Launch Pad </w:t>
            </w:r>
            <w:proofErr w:type="spellStart"/>
            <w:r>
              <w:rPr>
                <w:rFonts w:ascii="Calibri" w:hAnsi="Calibri"/>
              </w:rPr>
              <w:t>programme</w:t>
            </w:r>
            <w:proofErr w:type="spellEnd"/>
            <w:r>
              <w:rPr>
                <w:rFonts w:ascii="Calibri" w:hAnsi="Calibri"/>
              </w:rPr>
              <w:t>. Support to meet personal objectives. Support to find opportunities after Launch Pad – employment, training or other.</w:t>
            </w:r>
          </w:p>
        </w:tc>
        <w:tc>
          <w:tcPr>
            <w:tcW w:w="613" w:type="pct"/>
          </w:tcPr>
          <w:p w:rsidR="00140833" w:rsidRDefault="00140833" w:rsidP="000F73B1">
            <w:pPr>
              <w:rPr>
                <w:rFonts w:ascii="Calibri" w:hAnsi="Calibri"/>
              </w:rPr>
            </w:pPr>
            <w:r>
              <w:rPr>
                <w:rFonts w:ascii="Calibri" w:hAnsi="Calibri"/>
              </w:rPr>
              <w:t xml:space="preserve">Yes – Launch </w:t>
            </w:r>
            <w:proofErr w:type="spellStart"/>
            <w:r>
              <w:rPr>
                <w:rFonts w:ascii="Calibri" w:hAnsi="Calibri"/>
              </w:rPr>
              <w:t>Padders</w:t>
            </w:r>
            <w:proofErr w:type="spellEnd"/>
            <w:r>
              <w:rPr>
                <w:rFonts w:ascii="Calibri" w:hAnsi="Calibri"/>
              </w:rPr>
              <w:t xml:space="preserve"> choose to come on the </w:t>
            </w:r>
            <w:proofErr w:type="spellStart"/>
            <w:r>
              <w:rPr>
                <w:rFonts w:ascii="Calibri" w:hAnsi="Calibri"/>
              </w:rPr>
              <w:t>programme</w:t>
            </w:r>
            <w:proofErr w:type="spellEnd"/>
            <w:r>
              <w:rPr>
                <w:rFonts w:ascii="Calibri" w:hAnsi="Calibri"/>
              </w:rPr>
              <w:t xml:space="preserve"> to improve their personal or work skills</w:t>
            </w:r>
          </w:p>
        </w:tc>
        <w:tc>
          <w:tcPr>
            <w:tcW w:w="596" w:type="pct"/>
          </w:tcPr>
          <w:p w:rsidR="00140833" w:rsidRDefault="00140833" w:rsidP="000F73B1">
            <w:pPr>
              <w:rPr>
                <w:rFonts w:ascii="Calibri" w:hAnsi="Calibri"/>
              </w:rPr>
            </w:pPr>
            <w:r>
              <w:rPr>
                <w:rFonts w:ascii="Calibri" w:hAnsi="Calibri"/>
              </w:rPr>
              <w:t xml:space="preserve">Yes –significant to all as they give on average XX days to the </w:t>
            </w:r>
            <w:proofErr w:type="spellStart"/>
            <w:r>
              <w:rPr>
                <w:rFonts w:ascii="Calibri" w:hAnsi="Calibri"/>
              </w:rPr>
              <w:t>programme</w:t>
            </w:r>
            <w:proofErr w:type="spellEnd"/>
            <w:r>
              <w:rPr>
                <w:rFonts w:ascii="Calibri" w:hAnsi="Calibri"/>
              </w:rPr>
              <w:t xml:space="preserve"> but some variation in the group – more significant to those who spend more time on the </w:t>
            </w:r>
            <w:proofErr w:type="spellStart"/>
            <w:r>
              <w:rPr>
                <w:rFonts w:ascii="Calibri" w:hAnsi="Calibri"/>
              </w:rPr>
              <w:t>programme</w:t>
            </w:r>
            <w:proofErr w:type="spellEnd"/>
          </w:p>
        </w:tc>
        <w:tc>
          <w:tcPr>
            <w:tcW w:w="619" w:type="pct"/>
          </w:tcPr>
          <w:p w:rsidR="00140833" w:rsidRDefault="00140833" w:rsidP="000F73B1">
            <w:pPr>
              <w:rPr>
                <w:rFonts w:ascii="Calibri" w:hAnsi="Calibri"/>
              </w:rPr>
            </w:pPr>
            <w:r>
              <w:rPr>
                <w:rFonts w:ascii="Calibri" w:hAnsi="Calibri"/>
              </w:rPr>
              <w:t>Yes</w:t>
            </w:r>
          </w:p>
        </w:tc>
        <w:tc>
          <w:tcPr>
            <w:tcW w:w="580" w:type="pct"/>
          </w:tcPr>
          <w:p w:rsidR="00140833" w:rsidRDefault="00140833" w:rsidP="00E50B9F">
            <w:pPr>
              <w:rPr>
                <w:rFonts w:ascii="Calibri" w:hAnsi="Calibri"/>
              </w:rPr>
            </w:pPr>
            <w:r>
              <w:rPr>
                <w:rFonts w:ascii="Calibri" w:hAnsi="Calibri"/>
              </w:rPr>
              <w:t xml:space="preserve">Ongoing – individuals have a minimum of a start and exit review, and may have reviews around every 4 weeks in between depending on how long they are on </w:t>
            </w:r>
            <w:proofErr w:type="spellStart"/>
            <w:r>
              <w:rPr>
                <w:rFonts w:ascii="Calibri" w:hAnsi="Calibri"/>
              </w:rPr>
              <w:t>programme</w:t>
            </w:r>
            <w:proofErr w:type="spellEnd"/>
            <w:r>
              <w:rPr>
                <w:rFonts w:ascii="Calibri" w:hAnsi="Calibri"/>
              </w:rPr>
              <w:t>.</w:t>
            </w:r>
          </w:p>
        </w:tc>
        <w:tc>
          <w:tcPr>
            <w:tcW w:w="630" w:type="pct"/>
          </w:tcPr>
          <w:p w:rsidR="00140833" w:rsidRDefault="00140833" w:rsidP="000F73B1">
            <w:pPr>
              <w:rPr>
                <w:rFonts w:ascii="Calibri" w:hAnsi="Calibri"/>
              </w:rPr>
            </w:pPr>
            <w:r>
              <w:rPr>
                <w:rFonts w:ascii="Calibri" w:hAnsi="Calibri"/>
              </w:rPr>
              <w:t>Quarterly KPIs</w:t>
            </w:r>
          </w:p>
          <w:p w:rsidR="00140833" w:rsidRDefault="00140833" w:rsidP="000F73B1">
            <w:pPr>
              <w:rPr>
                <w:rFonts w:ascii="Calibri" w:hAnsi="Calibri"/>
              </w:rPr>
            </w:pPr>
            <w:r>
              <w:rPr>
                <w:rFonts w:ascii="Calibri" w:hAnsi="Calibri"/>
              </w:rPr>
              <w:t>Bi-annual Social Value Budget report on Launch Pad</w:t>
            </w:r>
          </w:p>
          <w:p w:rsidR="00140833" w:rsidRDefault="00140833" w:rsidP="000F73B1">
            <w:pPr>
              <w:rPr>
                <w:rFonts w:ascii="Calibri" w:hAnsi="Calibri"/>
              </w:rPr>
            </w:pPr>
            <w:r>
              <w:rPr>
                <w:rFonts w:ascii="Calibri" w:hAnsi="Calibri"/>
              </w:rPr>
              <w:t>Annual Report</w:t>
            </w:r>
          </w:p>
        </w:tc>
      </w:tr>
      <w:tr w:rsidR="00140833" w:rsidRPr="00703939" w:rsidTr="00140833">
        <w:trPr>
          <w:trHeight w:val="1140"/>
        </w:trPr>
        <w:tc>
          <w:tcPr>
            <w:tcW w:w="654" w:type="pct"/>
          </w:tcPr>
          <w:p w:rsidR="00140833" w:rsidRDefault="00140833" w:rsidP="00A06F7E">
            <w:pPr>
              <w:rPr>
                <w:rFonts w:ascii="Calibri" w:hAnsi="Calibri"/>
                <w:b/>
              </w:rPr>
            </w:pPr>
            <w:r>
              <w:rPr>
                <w:rFonts w:ascii="Calibri" w:hAnsi="Calibri"/>
                <w:b/>
              </w:rPr>
              <w:lastRenderedPageBreak/>
              <w:t>Agencies referring people to Launch Pad</w:t>
            </w:r>
          </w:p>
        </w:tc>
        <w:tc>
          <w:tcPr>
            <w:tcW w:w="654" w:type="pct"/>
          </w:tcPr>
          <w:p w:rsidR="00140833" w:rsidRPr="0073608B" w:rsidRDefault="00140833" w:rsidP="00F72EFC">
            <w:pPr>
              <w:rPr>
                <w:rFonts w:ascii="Calibri" w:hAnsi="Calibri"/>
              </w:rPr>
            </w:pPr>
            <w:proofErr w:type="spellStart"/>
            <w:r>
              <w:rPr>
                <w:rFonts w:ascii="Calibri" w:hAnsi="Calibri"/>
              </w:rPr>
              <w:t>Organisations</w:t>
            </w:r>
            <w:proofErr w:type="spellEnd"/>
            <w:r>
              <w:rPr>
                <w:rFonts w:ascii="Calibri" w:hAnsi="Calibri"/>
              </w:rPr>
              <w:t xml:space="preserve"> supporting unemployed people which refer people onto the Launch Pad </w:t>
            </w:r>
            <w:proofErr w:type="spellStart"/>
            <w:r>
              <w:rPr>
                <w:rFonts w:ascii="Calibri" w:hAnsi="Calibri"/>
              </w:rPr>
              <w:t>programme</w:t>
            </w:r>
            <w:proofErr w:type="spellEnd"/>
          </w:p>
        </w:tc>
        <w:tc>
          <w:tcPr>
            <w:tcW w:w="653" w:type="pct"/>
          </w:tcPr>
          <w:p w:rsidR="00140833" w:rsidRDefault="00140833" w:rsidP="00A06F7E">
            <w:pPr>
              <w:rPr>
                <w:rFonts w:ascii="Calibri" w:hAnsi="Calibri"/>
              </w:rPr>
            </w:pPr>
            <w:r>
              <w:rPr>
                <w:rFonts w:ascii="Calibri" w:hAnsi="Calibri"/>
              </w:rPr>
              <w:t xml:space="preserve">Content and performance of Launch Pad </w:t>
            </w:r>
            <w:proofErr w:type="spellStart"/>
            <w:r>
              <w:rPr>
                <w:rFonts w:ascii="Calibri" w:hAnsi="Calibri"/>
              </w:rPr>
              <w:t>programme</w:t>
            </w:r>
            <w:proofErr w:type="spellEnd"/>
            <w:r>
              <w:rPr>
                <w:rFonts w:ascii="Calibri" w:hAnsi="Calibri"/>
              </w:rPr>
              <w:t>. Support to meet personal objectives. Support to find opportunities after Launch Pad – employment, training or other.</w:t>
            </w:r>
          </w:p>
        </w:tc>
        <w:tc>
          <w:tcPr>
            <w:tcW w:w="613" w:type="pct"/>
          </w:tcPr>
          <w:p w:rsidR="00140833" w:rsidRDefault="00140833" w:rsidP="00A06F7E">
            <w:pPr>
              <w:rPr>
                <w:rFonts w:ascii="Calibri" w:hAnsi="Calibri"/>
              </w:rPr>
            </w:pPr>
            <w:r>
              <w:rPr>
                <w:rFonts w:ascii="Calibri" w:hAnsi="Calibri"/>
              </w:rPr>
              <w:t>Yes - Agencies are working to find the people they work with suitable experience to improve their personal or work skills</w:t>
            </w:r>
          </w:p>
        </w:tc>
        <w:tc>
          <w:tcPr>
            <w:tcW w:w="596" w:type="pct"/>
          </w:tcPr>
          <w:p w:rsidR="00140833" w:rsidRDefault="00140833" w:rsidP="00A06F7E">
            <w:pPr>
              <w:rPr>
                <w:rFonts w:ascii="Calibri" w:hAnsi="Calibri"/>
              </w:rPr>
            </w:pPr>
            <w:r>
              <w:rPr>
                <w:rFonts w:ascii="Calibri" w:hAnsi="Calibri"/>
              </w:rPr>
              <w:t xml:space="preserve">Yes – but this can vary depending on the size of the referring </w:t>
            </w:r>
            <w:proofErr w:type="spellStart"/>
            <w:r>
              <w:rPr>
                <w:rFonts w:ascii="Calibri" w:hAnsi="Calibri"/>
              </w:rPr>
              <w:t>organsiation</w:t>
            </w:r>
            <w:proofErr w:type="spellEnd"/>
            <w:r>
              <w:rPr>
                <w:rFonts w:ascii="Calibri" w:hAnsi="Calibri"/>
              </w:rPr>
              <w:t xml:space="preserve"> and how large a proportion of their placements are hosted by FRC Group</w:t>
            </w:r>
          </w:p>
        </w:tc>
        <w:tc>
          <w:tcPr>
            <w:tcW w:w="619" w:type="pct"/>
          </w:tcPr>
          <w:p w:rsidR="00140833" w:rsidRDefault="00140833" w:rsidP="00A06F7E">
            <w:pPr>
              <w:rPr>
                <w:rFonts w:ascii="Calibri" w:hAnsi="Calibri"/>
              </w:rPr>
            </w:pPr>
            <w:r>
              <w:rPr>
                <w:rFonts w:ascii="Calibri" w:hAnsi="Calibri"/>
              </w:rPr>
              <w:t xml:space="preserve">Yes </w:t>
            </w:r>
          </w:p>
        </w:tc>
        <w:tc>
          <w:tcPr>
            <w:tcW w:w="580" w:type="pct"/>
          </w:tcPr>
          <w:p w:rsidR="00140833" w:rsidRDefault="00140833" w:rsidP="00A06F7E">
            <w:pPr>
              <w:rPr>
                <w:rFonts w:ascii="Calibri" w:hAnsi="Calibri"/>
              </w:rPr>
            </w:pPr>
            <w:r>
              <w:rPr>
                <w:rFonts w:ascii="Calibri" w:hAnsi="Calibri"/>
              </w:rPr>
              <w:t>Formal survey scheduled for November 2014</w:t>
            </w:r>
          </w:p>
        </w:tc>
        <w:tc>
          <w:tcPr>
            <w:tcW w:w="630" w:type="pct"/>
          </w:tcPr>
          <w:p w:rsidR="00140833" w:rsidRDefault="00140833" w:rsidP="00A06F7E">
            <w:pPr>
              <w:rPr>
                <w:rFonts w:ascii="Calibri" w:hAnsi="Calibri"/>
              </w:rPr>
            </w:pPr>
            <w:r>
              <w:rPr>
                <w:rFonts w:ascii="Calibri" w:hAnsi="Calibri"/>
              </w:rPr>
              <w:t>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Pr>
                <w:rFonts w:ascii="Calibri" w:hAnsi="Calibri"/>
                <w:b/>
              </w:rPr>
              <w:t>Bulky Bob’s Furniture World</w:t>
            </w:r>
            <w:r w:rsidRPr="00703939">
              <w:rPr>
                <w:rFonts w:ascii="Calibri" w:hAnsi="Calibri"/>
                <w:b/>
              </w:rPr>
              <w:t xml:space="preserve"> customers receiving discounts</w:t>
            </w:r>
            <w:r>
              <w:rPr>
                <w:rFonts w:ascii="Calibri" w:hAnsi="Calibri"/>
              </w:rPr>
              <w:t xml:space="preserve"> – people in receipt of benefits, pensioners, students, people referred from other support agencies.</w:t>
            </w:r>
          </w:p>
        </w:tc>
        <w:tc>
          <w:tcPr>
            <w:tcW w:w="654" w:type="pct"/>
          </w:tcPr>
          <w:p w:rsidR="00140833" w:rsidRPr="0073608B" w:rsidRDefault="00140833" w:rsidP="002E0BBF">
            <w:pPr>
              <w:rPr>
                <w:rFonts w:ascii="Calibri" w:hAnsi="Calibri"/>
              </w:rPr>
            </w:pPr>
            <w:r w:rsidRPr="0073608B">
              <w:rPr>
                <w:rFonts w:ascii="Calibri" w:hAnsi="Calibri"/>
              </w:rPr>
              <w:t>Customers buy ‘pre-loved’ furniture from Bulky Bob’s Furniture World. They receive discounts in a tiered pricing structure which offers best value to those in lowest income groups.</w:t>
            </w:r>
          </w:p>
        </w:tc>
        <w:tc>
          <w:tcPr>
            <w:tcW w:w="653" w:type="pct"/>
          </w:tcPr>
          <w:p w:rsidR="00140833" w:rsidRDefault="00140833" w:rsidP="00A06F7E">
            <w:pPr>
              <w:rPr>
                <w:rFonts w:ascii="Calibri" w:hAnsi="Calibri"/>
              </w:rPr>
            </w:pPr>
            <w:r>
              <w:rPr>
                <w:rFonts w:ascii="Calibri" w:hAnsi="Calibri"/>
              </w:rPr>
              <w:t>Availability of pre-loved furniture. Pricing of furniture. Targeting of service to low-income shoppers.</w:t>
            </w:r>
          </w:p>
          <w:p w:rsidR="00140833" w:rsidRPr="0073608B" w:rsidRDefault="00140833" w:rsidP="00A06F7E">
            <w:pPr>
              <w:rPr>
                <w:rFonts w:ascii="Calibri" w:hAnsi="Calibri"/>
              </w:rPr>
            </w:pPr>
            <w:r>
              <w:rPr>
                <w:rFonts w:ascii="Calibri" w:hAnsi="Calibri"/>
              </w:rPr>
              <w:t>Quality of customer service in store and at delivery.</w:t>
            </w:r>
          </w:p>
        </w:tc>
        <w:tc>
          <w:tcPr>
            <w:tcW w:w="613" w:type="pct"/>
          </w:tcPr>
          <w:p w:rsidR="00140833" w:rsidRDefault="00140833" w:rsidP="002E0BBF">
            <w:pPr>
              <w:rPr>
                <w:rFonts w:ascii="Calibri" w:hAnsi="Calibri"/>
              </w:rPr>
            </w:pPr>
            <w:r>
              <w:rPr>
                <w:rFonts w:ascii="Calibri" w:hAnsi="Calibri"/>
              </w:rPr>
              <w:t xml:space="preserve">Yes – customers buy pre-loved items </w:t>
            </w:r>
          </w:p>
        </w:tc>
        <w:tc>
          <w:tcPr>
            <w:tcW w:w="596" w:type="pct"/>
          </w:tcPr>
          <w:p w:rsidR="00140833" w:rsidRDefault="00140833" w:rsidP="00A06F7E">
            <w:pPr>
              <w:rPr>
                <w:rFonts w:ascii="Calibri" w:hAnsi="Calibri"/>
              </w:rPr>
            </w:pPr>
            <w:r>
              <w:rPr>
                <w:rFonts w:ascii="Calibri" w:hAnsi="Calibri"/>
              </w:rPr>
              <w:t xml:space="preserve">Yes – but variable depending on the type of item purchased – a sofa is a more significant addition to someone’s home than a coffee table </w:t>
            </w:r>
          </w:p>
        </w:tc>
        <w:tc>
          <w:tcPr>
            <w:tcW w:w="619" w:type="pct"/>
          </w:tcPr>
          <w:p w:rsidR="00140833" w:rsidRPr="0073608B" w:rsidRDefault="00140833" w:rsidP="00A06F7E">
            <w:pPr>
              <w:rPr>
                <w:rFonts w:ascii="Calibri" w:hAnsi="Calibri"/>
              </w:rPr>
            </w:pPr>
            <w:r>
              <w:rPr>
                <w:rFonts w:ascii="Calibri" w:hAnsi="Calibri"/>
              </w:rPr>
              <w:t>Yes</w:t>
            </w:r>
          </w:p>
        </w:tc>
        <w:tc>
          <w:tcPr>
            <w:tcW w:w="580" w:type="pct"/>
          </w:tcPr>
          <w:p w:rsidR="00140833" w:rsidRDefault="00140833" w:rsidP="009528C3">
            <w:pPr>
              <w:rPr>
                <w:rFonts w:ascii="Calibri" w:hAnsi="Calibri"/>
              </w:rPr>
            </w:pPr>
            <w:r>
              <w:rPr>
                <w:rFonts w:ascii="Calibri" w:hAnsi="Calibri"/>
              </w:rPr>
              <w:t>Survey taking place in November 2014</w:t>
            </w:r>
          </w:p>
        </w:tc>
        <w:tc>
          <w:tcPr>
            <w:tcW w:w="630" w:type="pct"/>
          </w:tcPr>
          <w:p w:rsidR="00140833" w:rsidRDefault="00140833" w:rsidP="009528C3">
            <w:pPr>
              <w:rPr>
                <w:rFonts w:ascii="Calibri" w:hAnsi="Calibri"/>
              </w:rPr>
            </w:pPr>
            <w:r>
              <w:rPr>
                <w:rFonts w:ascii="Calibri" w:hAnsi="Calibri"/>
              </w:rPr>
              <w:t>Quarterly KPIs</w:t>
            </w:r>
          </w:p>
          <w:p w:rsidR="00140833" w:rsidRDefault="00140833" w:rsidP="009528C3">
            <w:pPr>
              <w:rPr>
                <w:rFonts w:ascii="Calibri" w:hAnsi="Calibri"/>
              </w:rPr>
            </w:pPr>
            <w:r>
              <w:rPr>
                <w:rFonts w:ascii="Calibri" w:hAnsi="Calibri"/>
              </w:rPr>
              <w:t>Bi-annually Social Value Budget report on BBFW</w:t>
            </w:r>
          </w:p>
          <w:p w:rsidR="00140833" w:rsidRDefault="00140833" w:rsidP="009528C3">
            <w:pPr>
              <w:rPr>
                <w:rFonts w:ascii="Calibri" w:hAnsi="Calibri"/>
              </w:rPr>
            </w:pPr>
            <w:r>
              <w:rPr>
                <w:rFonts w:ascii="Calibri" w:hAnsi="Calibri"/>
              </w:rPr>
              <w:t>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Pr>
                <w:rFonts w:ascii="Calibri" w:hAnsi="Calibri"/>
                <w:b/>
              </w:rPr>
              <w:t>People in crisis receiving essential furniture items</w:t>
            </w:r>
          </w:p>
        </w:tc>
        <w:tc>
          <w:tcPr>
            <w:tcW w:w="654" w:type="pct"/>
          </w:tcPr>
          <w:p w:rsidR="00140833" w:rsidRPr="00AD138B" w:rsidRDefault="00140833" w:rsidP="00F72EFC">
            <w:pPr>
              <w:rPr>
                <w:rFonts w:ascii="Calibri" w:hAnsi="Calibri"/>
              </w:rPr>
            </w:pPr>
            <w:r w:rsidRPr="00AD138B">
              <w:rPr>
                <w:rFonts w:ascii="Calibri" w:hAnsi="Calibri"/>
              </w:rPr>
              <w:t xml:space="preserve">Customers receive free packages of pre-loved furniture delivered to their </w:t>
            </w:r>
            <w:r w:rsidRPr="00AD138B">
              <w:rPr>
                <w:rFonts w:ascii="Calibri" w:hAnsi="Calibri"/>
              </w:rPr>
              <w:lastRenderedPageBreak/>
              <w:t>homes.</w:t>
            </w:r>
          </w:p>
        </w:tc>
        <w:tc>
          <w:tcPr>
            <w:tcW w:w="653" w:type="pct"/>
          </w:tcPr>
          <w:p w:rsidR="00140833" w:rsidRDefault="00140833" w:rsidP="003B141F">
            <w:pPr>
              <w:rPr>
                <w:rFonts w:ascii="Calibri" w:hAnsi="Calibri"/>
              </w:rPr>
            </w:pPr>
            <w:r>
              <w:rPr>
                <w:rFonts w:ascii="Calibri" w:hAnsi="Calibri"/>
              </w:rPr>
              <w:lastRenderedPageBreak/>
              <w:t>Availability of pre-loved furniture. Accessibility of crisis support.</w:t>
            </w:r>
          </w:p>
          <w:p w:rsidR="00140833" w:rsidRPr="00AD138B" w:rsidRDefault="00140833" w:rsidP="003B141F">
            <w:pPr>
              <w:rPr>
                <w:rFonts w:ascii="Calibri" w:hAnsi="Calibri"/>
              </w:rPr>
            </w:pPr>
            <w:r>
              <w:rPr>
                <w:rFonts w:ascii="Calibri" w:hAnsi="Calibri"/>
              </w:rPr>
              <w:lastRenderedPageBreak/>
              <w:t>Quality of customer service in store and at delivery.</w:t>
            </w:r>
          </w:p>
        </w:tc>
        <w:tc>
          <w:tcPr>
            <w:tcW w:w="613" w:type="pct"/>
          </w:tcPr>
          <w:p w:rsidR="00140833" w:rsidRDefault="00140833" w:rsidP="009528C3">
            <w:pPr>
              <w:rPr>
                <w:rFonts w:ascii="Calibri" w:hAnsi="Calibri"/>
              </w:rPr>
            </w:pPr>
            <w:r>
              <w:rPr>
                <w:rFonts w:ascii="Calibri" w:hAnsi="Calibri"/>
              </w:rPr>
              <w:lastRenderedPageBreak/>
              <w:t xml:space="preserve">Yes – referral for this service indicates they are in urgent need of </w:t>
            </w:r>
            <w:r>
              <w:rPr>
                <w:rFonts w:ascii="Calibri" w:hAnsi="Calibri"/>
              </w:rPr>
              <w:lastRenderedPageBreak/>
              <w:t>essential items</w:t>
            </w:r>
          </w:p>
        </w:tc>
        <w:tc>
          <w:tcPr>
            <w:tcW w:w="596" w:type="pct"/>
          </w:tcPr>
          <w:p w:rsidR="00140833" w:rsidRDefault="00140833" w:rsidP="009528C3">
            <w:pPr>
              <w:rPr>
                <w:rFonts w:ascii="Calibri" w:hAnsi="Calibri"/>
              </w:rPr>
            </w:pPr>
            <w:r>
              <w:rPr>
                <w:rFonts w:ascii="Calibri" w:hAnsi="Calibri"/>
              </w:rPr>
              <w:lastRenderedPageBreak/>
              <w:t xml:space="preserve">Yes – items donated are essential items that make a big </w:t>
            </w:r>
            <w:r>
              <w:rPr>
                <w:rFonts w:ascii="Calibri" w:hAnsi="Calibri"/>
              </w:rPr>
              <w:lastRenderedPageBreak/>
              <w:t>difference to people’s home –bed, sofa etc.</w:t>
            </w:r>
          </w:p>
        </w:tc>
        <w:tc>
          <w:tcPr>
            <w:tcW w:w="619" w:type="pct"/>
          </w:tcPr>
          <w:p w:rsidR="00140833" w:rsidRPr="0073608B" w:rsidRDefault="00140833" w:rsidP="009528C3">
            <w:pPr>
              <w:rPr>
                <w:rFonts w:ascii="Calibri" w:hAnsi="Calibri"/>
              </w:rPr>
            </w:pPr>
            <w:r>
              <w:rPr>
                <w:rFonts w:ascii="Calibri" w:hAnsi="Calibri"/>
              </w:rPr>
              <w:lastRenderedPageBreak/>
              <w:t>Yes</w:t>
            </w:r>
          </w:p>
        </w:tc>
        <w:tc>
          <w:tcPr>
            <w:tcW w:w="580" w:type="pct"/>
          </w:tcPr>
          <w:p w:rsidR="00140833" w:rsidRDefault="00140833" w:rsidP="009528C3">
            <w:pPr>
              <w:rPr>
                <w:rFonts w:ascii="Calibri" w:hAnsi="Calibri"/>
              </w:rPr>
            </w:pPr>
            <w:r>
              <w:rPr>
                <w:rFonts w:ascii="Calibri" w:hAnsi="Calibri"/>
              </w:rPr>
              <w:t>Survey taking place in November 2014</w:t>
            </w:r>
          </w:p>
        </w:tc>
        <w:tc>
          <w:tcPr>
            <w:tcW w:w="630" w:type="pct"/>
          </w:tcPr>
          <w:p w:rsidR="00140833" w:rsidRDefault="00140833" w:rsidP="009528C3">
            <w:pPr>
              <w:rPr>
                <w:rFonts w:ascii="Calibri" w:hAnsi="Calibri"/>
              </w:rPr>
            </w:pPr>
            <w:r>
              <w:rPr>
                <w:rFonts w:ascii="Calibri" w:hAnsi="Calibri"/>
              </w:rPr>
              <w:t>Quarterly KPIs</w:t>
            </w:r>
          </w:p>
          <w:p w:rsidR="00140833" w:rsidRDefault="00140833" w:rsidP="009528C3">
            <w:pPr>
              <w:rPr>
                <w:rFonts w:ascii="Calibri" w:hAnsi="Calibri"/>
              </w:rPr>
            </w:pPr>
            <w:r>
              <w:rPr>
                <w:rFonts w:ascii="Calibri" w:hAnsi="Calibri"/>
              </w:rPr>
              <w:t>Bi-annually Social Value Budget report on BBFW</w:t>
            </w:r>
          </w:p>
          <w:p w:rsidR="00140833" w:rsidRDefault="00140833" w:rsidP="009528C3">
            <w:pPr>
              <w:rPr>
                <w:rFonts w:ascii="Calibri" w:hAnsi="Calibri"/>
              </w:rPr>
            </w:pPr>
            <w:r>
              <w:rPr>
                <w:rFonts w:ascii="Calibri" w:hAnsi="Calibri"/>
              </w:rPr>
              <w:lastRenderedPageBreak/>
              <w:t>Annual Report</w:t>
            </w:r>
          </w:p>
        </w:tc>
      </w:tr>
      <w:tr w:rsidR="00140833" w:rsidTr="00140833">
        <w:trPr>
          <w:trHeight w:val="1140"/>
        </w:trPr>
        <w:tc>
          <w:tcPr>
            <w:tcW w:w="654" w:type="pct"/>
          </w:tcPr>
          <w:p w:rsidR="00140833" w:rsidRDefault="00140833" w:rsidP="00A06F7E">
            <w:pPr>
              <w:rPr>
                <w:rFonts w:ascii="Calibri" w:hAnsi="Calibri"/>
                <w:b/>
              </w:rPr>
            </w:pPr>
            <w:r>
              <w:rPr>
                <w:rFonts w:ascii="Calibri" w:hAnsi="Calibri"/>
                <w:b/>
              </w:rPr>
              <w:lastRenderedPageBreak/>
              <w:t>Staff from support agencies referring people for crisis support</w:t>
            </w:r>
          </w:p>
        </w:tc>
        <w:tc>
          <w:tcPr>
            <w:tcW w:w="654" w:type="pct"/>
          </w:tcPr>
          <w:p w:rsidR="00140833" w:rsidRPr="00AD138B" w:rsidRDefault="00140833" w:rsidP="00F72EFC">
            <w:pPr>
              <w:rPr>
                <w:rFonts w:ascii="Calibri" w:hAnsi="Calibri"/>
              </w:rPr>
            </w:pPr>
            <w:r>
              <w:rPr>
                <w:rFonts w:ascii="Calibri" w:hAnsi="Calibri"/>
              </w:rPr>
              <w:t xml:space="preserve">Social support agencies such as homelessness organizations, domestic violence charities and Citizen’s Advice </w:t>
            </w:r>
            <w:proofErr w:type="spellStart"/>
            <w:r>
              <w:rPr>
                <w:rFonts w:ascii="Calibri" w:hAnsi="Calibri"/>
              </w:rPr>
              <w:t>Bureaux</w:t>
            </w:r>
            <w:proofErr w:type="spellEnd"/>
            <w:r>
              <w:rPr>
                <w:rFonts w:ascii="Calibri" w:hAnsi="Calibri"/>
              </w:rPr>
              <w:t xml:space="preserve"> make referrals for donations of pre-loved furniture packages.</w:t>
            </w:r>
          </w:p>
        </w:tc>
        <w:tc>
          <w:tcPr>
            <w:tcW w:w="653" w:type="pct"/>
          </w:tcPr>
          <w:p w:rsidR="00140833" w:rsidRDefault="00140833" w:rsidP="00A06F7E">
            <w:pPr>
              <w:rPr>
                <w:rFonts w:ascii="Calibri" w:hAnsi="Calibri"/>
              </w:rPr>
            </w:pPr>
            <w:r>
              <w:rPr>
                <w:rFonts w:ascii="Calibri" w:hAnsi="Calibri"/>
              </w:rPr>
              <w:t>Ease of referral process. Quality of crisis packages.</w:t>
            </w:r>
          </w:p>
        </w:tc>
        <w:tc>
          <w:tcPr>
            <w:tcW w:w="613" w:type="pct"/>
          </w:tcPr>
          <w:p w:rsidR="00140833" w:rsidRDefault="00140833" w:rsidP="009528C3">
            <w:pPr>
              <w:rPr>
                <w:rFonts w:ascii="Calibri" w:hAnsi="Calibri"/>
              </w:rPr>
            </w:pPr>
            <w:r>
              <w:rPr>
                <w:rFonts w:ascii="Calibri" w:hAnsi="Calibri"/>
              </w:rPr>
              <w:t>Yes – these support agencies are working with people to address a range of issues – their feedback tells us that solving material problems is essential before bigger issues can be tackled</w:t>
            </w:r>
          </w:p>
        </w:tc>
        <w:tc>
          <w:tcPr>
            <w:tcW w:w="596" w:type="pct"/>
          </w:tcPr>
          <w:p w:rsidR="00140833" w:rsidRDefault="00140833" w:rsidP="009528C3">
            <w:pPr>
              <w:rPr>
                <w:rFonts w:ascii="Calibri" w:hAnsi="Calibri"/>
              </w:rPr>
            </w:pPr>
            <w:r>
              <w:rPr>
                <w:rFonts w:ascii="Calibri" w:hAnsi="Calibri"/>
              </w:rPr>
              <w:t>Yes – varies by nature f referral agency but for many agencies  they refer a large proportion of their clients to us</w:t>
            </w:r>
          </w:p>
        </w:tc>
        <w:tc>
          <w:tcPr>
            <w:tcW w:w="619" w:type="pct"/>
          </w:tcPr>
          <w:p w:rsidR="00140833" w:rsidRDefault="00140833" w:rsidP="00A06F7E">
            <w:pPr>
              <w:rPr>
                <w:rFonts w:ascii="Calibri" w:hAnsi="Calibri"/>
              </w:rPr>
            </w:pPr>
            <w:r>
              <w:rPr>
                <w:rFonts w:ascii="Calibri" w:hAnsi="Calibri"/>
              </w:rPr>
              <w:t>Yes</w:t>
            </w:r>
          </w:p>
        </w:tc>
        <w:tc>
          <w:tcPr>
            <w:tcW w:w="580" w:type="pct"/>
          </w:tcPr>
          <w:p w:rsidR="00140833" w:rsidRDefault="00140833" w:rsidP="00A06F7E">
            <w:pPr>
              <w:rPr>
                <w:rFonts w:ascii="Calibri" w:hAnsi="Calibri"/>
              </w:rPr>
            </w:pPr>
            <w:r>
              <w:rPr>
                <w:rFonts w:ascii="Calibri" w:hAnsi="Calibri"/>
              </w:rPr>
              <w:t>Survey taking place in November 2014</w:t>
            </w:r>
          </w:p>
        </w:tc>
        <w:tc>
          <w:tcPr>
            <w:tcW w:w="630" w:type="pct"/>
          </w:tcPr>
          <w:p w:rsidR="00140833" w:rsidRDefault="00140833" w:rsidP="00A06F7E">
            <w:pPr>
              <w:rPr>
                <w:rFonts w:ascii="Calibri" w:hAnsi="Calibri"/>
              </w:rPr>
            </w:pPr>
            <w:r>
              <w:rPr>
                <w:rFonts w:ascii="Calibri" w:hAnsi="Calibri"/>
              </w:rPr>
              <w:t>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703939">
              <w:rPr>
                <w:rFonts w:ascii="Calibri" w:hAnsi="Calibri"/>
                <w:b/>
              </w:rPr>
              <w:t>People living locally to where FRC Group operations are working</w:t>
            </w:r>
            <w:r>
              <w:rPr>
                <w:rFonts w:ascii="Calibri" w:hAnsi="Calibri"/>
              </w:rPr>
              <w:t xml:space="preserve"> – general public affected by local environmental impact from our vehicles and building and our operations and from our reuse and recycling activities.</w:t>
            </w:r>
          </w:p>
        </w:tc>
        <w:tc>
          <w:tcPr>
            <w:tcW w:w="654" w:type="pct"/>
          </w:tcPr>
          <w:p w:rsidR="00140833" w:rsidRPr="00D26D71" w:rsidRDefault="00140833" w:rsidP="00F72EFC">
            <w:pPr>
              <w:rPr>
                <w:rFonts w:ascii="Calibri" w:hAnsi="Calibri"/>
              </w:rPr>
            </w:pPr>
            <w:r w:rsidRPr="00D26D71">
              <w:rPr>
                <w:rFonts w:ascii="Calibri" w:hAnsi="Calibri"/>
              </w:rPr>
              <w:t>FRC Group’s activities have the potential to impact on local communities and businesses.</w:t>
            </w:r>
          </w:p>
        </w:tc>
        <w:tc>
          <w:tcPr>
            <w:tcW w:w="653" w:type="pct"/>
          </w:tcPr>
          <w:p w:rsidR="00140833" w:rsidRPr="00D26D71" w:rsidRDefault="00140833" w:rsidP="00A06F7E">
            <w:pPr>
              <w:rPr>
                <w:rFonts w:ascii="Calibri" w:hAnsi="Calibri"/>
              </w:rPr>
            </w:pPr>
            <w:r>
              <w:rPr>
                <w:rFonts w:ascii="Calibri" w:hAnsi="Calibri"/>
              </w:rPr>
              <w:t>Environmental impacts – emissions, noise, visual pollution</w:t>
            </w:r>
          </w:p>
        </w:tc>
        <w:tc>
          <w:tcPr>
            <w:tcW w:w="613" w:type="pct"/>
          </w:tcPr>
          <w:p w:rsidR="00140833" w:rsidRDefault="00140833" w:rsidP="00B4251D">
            <w:pPr>
              <w:rPr>
                <w:rFonts w:ascii="Calibri" w:hAnsi="Calibri"/>
              </w:rPr>
            </w:pPr>
            <w:r>
              <w:rPr>
                <w:rFonts w:ascii="Calibri" w:hAnsi="Calibri"/>
              </w:rPr>
              <w:t xml:space="preserve">No – all sites are currently located in light industrial or retail areas where residential </w:t>
            </w:r>
            <w:proofErr w:type="spellStart"/>
            <w:r>
              <w:rPr>
                <w:rFonts w:ascii="Calibri" w:hAnsi="Calibri"/>
              </w:rPr>
              <w:t>neighbours</w:t>
            </w:r>
            <w:proofErr w:type="spellEnd"/>
            <w:r>
              <w:rPr>
                <w:rFonts w:ascii="Calibri" w:hAnsi="Calibri"/>
              </w:rPr>
              <w:t xml:space="preserve"> are few or nonexistent. Vehicle fleet is very small in comparison to quantity of other road users.</w:t>
            </w:r>
          </w:p>
        </w:tc>
        <w:tc>
          <w:tcPr>
            <w:tcW w:w="596" w:type="pct"/>
          </w:tcPr>
          <w:p w:rsidR="00140833" w:rsidRDefault="00140833" w:rsidP="00B4251D">
            <w:pPr>
              <w:rPr>
                <w:rFonts w:ascii="Calibri" w:hAnsi="Calibri"/>
              </w:rPr>
            </w:pPr>
            <w:r>
              <w:rPr>
                <w:rFonts w:ascii="Calibri" w:hAnsi="Calibri"/>
              </w:rPr>
              <w:t xml:space="preserve">No – all sites are currently located in light industrial or retail areas where residential </w:t>
            </w:r>
            <w:proofErr w:type="spellStart"/>
            <w:r>
              <w:rPr>
                <w:rFonts w:ascii="Calibri" w:hAnsi="Calibri"/>
              </w:rPr>
              <w:t>neighbours</w:t>
            </w:r>
            <w:proofErr w:type="spellEnd"/>
            <w:r>
              <w:rPr>
                <w:rFonts w:ascii="Calibri" w:hAnsi="Calibri"/>
              </w:rPr>
              <w:t xml:space="preserve"> are few or nonexistent. Vehicle fleet is very small in comparison to quantity of other road users.</w:t>
            </w:r>
          </w:p>
        </w:tc>
        <w:tc>
          <w:tcPr>
            <w:tcW w:w="619" w:type="pct"/>
          </w:tcPr>
          <w:p w:rsidR="00140833" w:rsidRPr="00D26D71" w:rsidRDefault="00140833" w:rsidP="00A06F7E">
            <w:pPr>
              <w:rPr>
                <w:rFonts w:ascii="Calibri" w:hAnsi="Calibri"/>
              </w:rPr>
            </w:pPr>
            <w:r>
              <w:rPr>
                <w:rFonts w:ascii="Calibri" w:hAnsi="Calibri"/>
              </w:rPr>
              <w:t>No</w:t>
            </w:r>
          </w:p>
        </w:tc>
        <w:tc>
          <w:tcPr>
            <w:tcW w:w="580" w:type="pct"/>
          </w:tcPr>
          <w:p w:rsidR="00140833" w:rsidRDefault="00140833" w:rsidP="00A06F7E">
            <w:pPr>
              <w:rPr>
                <w:rFonts w:ascii="Calibri" w:hAnsi="Calibri"/>
              </w:rPr>
            </w:pPr>
            <w:r>
              <w:rPr>
                <w:rFonts w:ascii="Calibri" w:hAnsi="Calibri"/>
              </w:rPr>
              <w:t>No engagement planned at this time</w:t>
            </w:r>
          </w:p>
        </w:tc>
        <w:tc>
          <w:tcPr>
            <w:tcW w:w="630" w:type="pct"/>
          </w:tcPr>
          <w:p w:rsidR="00140833" w:rsidRDefault="00140833" w:rsidP="00A06F7E">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703939">
              <w:rPr>
                <w:rFonts w:ascii="Calibri" w:hAnsi="Calibri"/>
                <w:b/>
              </w:rPr>
              <w:lastRenderedPageBreak/>
              <w:t>The global community and future generations</w:t>
            </w:r>
            <w:r>
              <w:rPr>
                <w:rFonts w:ascii="Calibri" w:hAnsi="Calibri"/>
              </w:rPr>
              <w:t xml:space="preserve"> – we are all affected by the global environmental impacts of our business.</w:t>
            </w:r>
          </w:p>
        </w:tc>
        <w:tc>
          <w:tcPr>
            <w:tcW w:w="654" w:type="pct"/>
          </w:tcPr>
          <w:p w:rsidR="00140833" w:rsidRPr="00D26D71" w:rsidRDefault="00140833" w:rsidP="00F72EFC">
            <w:pPr>
              <w:rPr>
                <w:rFonts w:ascii="Calibri" w:hAnsi="Calibri"/>
              </w:rPr>
            </w:pPr>
            <w:r w:rsidRPr="00D26D71">
              <w:rPr>
                <w:rFonts w:ascii="Calibri" w:hAnsi="Calibri"/>
              </w:rPr>
              <w:t>FRC Group’s activities contribute to global environmental concerns</w:t>
            </w:r>
            <w:r>
              <w:rPr>
                <w:rFonts w:ascii="Calibri" w:hAnsi="Calibri"/>
              </w:rPr>
              <w:t>.</w:t>
            </w:r>
          </w:p>
        </w:tc>
        <w:tc>
          <w:tcPr>
            <w:tcW w:w="653" w:type="pct"/>
          </w:tcPr>
          <w:p w:rsidR="00140833" w:rsidRPr="00D26D71" w:rsidRDefault="00140833" w:rsidP="004A4A8C">
            <w:pPr>
              <w:rPr>
                <w:rFonts w:ascii="Calibri" w:hAnsi="Calibri"/>
              </w:rPr>
            </w:pPr>
            <w:r>
              <w:rPr>
                <w:rFonts w:ascii="Calibri" w:hAnsi="Calibri"/>
              </w:rPr>
              <w:t>Environmental impacts – emissions.</w:t>
            </w:r>
          </w:p>
        </w:tc>
        <w:tc>
          <w:tcPr>
            <w:tcW w:w="613" w:type="pct"/>
          </w:tcPr>
          <w:p w:rsidR="00140833" w:rsidRDefault="00140833" w:rsidP="002C4F08">
            <w:pPr>
              <w:rPr>
                <w:rFonts w:ascii="Calibri" w:hAnsi="Calibri"/>
              </w:rPr>
            </w:pPr>
            <w:r>
              <w:rPr>
                <w:rFonts w:ascii="Calibri" w:hAnsi="Calibri"/>
              </w:rPr>
              <w:t>Yes – the effect of global emissions are relevant to everyone</w:t>
            </w:r>
          </w:p>
        </w:tc>
        <w:tc>
          <w:tcPr>
            <w:tcW w:w="596" w:type="pct"/>
          </w:tcPr>
          <w:p w:rsidR="00140833" w:rsidRDefault="00140833" w:rsidP="00B4251D">
            <w:pPr>
              <w:rPr>
                <w:rFonts w:ascii="Calibri" w:hAnsi="Calibri"/>
              </w:rPr>
            </w:pPr>
            <w:r>
              <w:rPr>
                <w:rFonts w:ascii="Calibri" w:hAnsi="Calibri"/>
              </w:rPr>
              <w:t>No – FRC Group’s contribution to emissions is of miniscule size</w:t>
            </w:r>
          </w:p>
        </w:tc>
        <w:tc>
          <w:tcPr>
            <w:tcW w:w="619" w:type="pct"/>
          </w:tcPr>
          <w:p w:rsidR="00140833" w:rsidRPr="00D26D71" w:rsidRDefault="00140833" w:rsidP="002C4F08">
            <w:pPr>
              <w:rPr>
                <w:rFonts w:ascii="Calibri" w:hAnsi="Calibri"/>
              </w:rPr>
            </w:pPr>
            <w:r>
              <w:rPr>
                <w:rFonts w:ascii="Calibri" w:hAnsi="Calibri"/>
              </w:rPr>
              <w:t>Yes</w:t>
            </w:r>
          </w:p>
        </w:tc>
        <w:tc>
          <w:tcPr>
            <w:tcW w:w="580" w:type="pct"/>
          </w:tcPr>
          <w:p w:rsidR="00140833" w:rsidRDefault="00140833" w:rsidP="002C4F08">
            <w:pPr>
              <w:rPr>
                <w:rFonts w:ascii="Calibri" w:hAnsi="Calibri"/>
              </w:rPr>
            </w:pPr>
            <w:r>
              <w:rPr>
                <w:rFonts w:ascii="Calibri" w:hAnsi="Calibri"/>
              </w:rPr>
              <w:t>No engagement planned at this time</w:t>
            </w:r>
          </w:p>
        </w:tc>
        <w:tc>
          <w:tcPr>
            <w:tcW w:w="630" w:type="pct"/>
          </w:tcPr>
          <w:p w:rsidR="00140833" w:rsidRDefault="00140833" w:rsidP="002C4F08">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703939">
              <w:rPr>
                <w:rFonts w:ascii="Calibri" w:hAnsi="Calibri"/>
                <w:b/>
              </w:rPr>
              <w:t>Staff</w:t>
            </w:r>
            <w:r>
              <w:rPr>
                <w:rFonts w:ascii="Calibri" w:hAnsi="Calibri"/>
              </w:rPr>
              <w:t xml:space="preserve"> – permanent employees of FRC Group.</w:t>
            </w:r>
          </w:p>
        </w:tc>
        <w:tc>
          <w:tcPr>
            <w:tcW w:w="654" w:type="pct"/>
          </w:tcPr>
          <w:p w:rsidR="00140833" w:rsidRPr="00D26D71" w:rsidRDefault="00140833" w:rsidP="00F72EFC">
            <w:pPr>
              <w:rPr>
                <w:rFonts w:ascii="Calibri" w:hAnsi="Calibri"/>
              </w:rPr>
            </w:pPr>
            <w:r w:rsidRPr="00D26D71">
              <w:rPr>
                <w:rFonts w:ascii="Calibri" w:hAnsi="Calibri"/>
              </w:rPr>
              <w:t xml:space="preserve">FRC Group plays a significant role in the lives of its employees. We aim to be a great place to work where people are valued, rewarded and </w:t>
            </w:r>
            <w:proofErr w:type="spellStart"/>
            <w:r w:rsidRPr="00D26D71">
              <w:rPr>
                <w:rFonts w:ascii="Calibri" w:hAnsi="Calibri"/>
              </w:rPr>
              <w:t>recognised</w:t>
            </w:r>
            <w:proofErr w:type="spellEnd"/>
            <w:r w:rsidRPr="00D26D71">
              <w:rPr>
                <w:rFonts w:ascii="Calibri" w:hAnsi="Calibri"/>
              </w:rPr>
              <w:t xml:space="preserve"> for their efforts.</w:t>
            </w:r>
            <w:r>
              <w:rPr>
                <w:rFonts w:ascii="Calibri" w:hAnsi="Calibri"/>
              </w:rPr>
              <w:t xml:space="preserve"> Everyone at FRC Group contributes to the work of the </w:t>
            </w:r>
            <w:proofErr w:type="spellStart"/>
            <w:r>
              <w:rPr>
                <w:rFonts w:ascii="Calibri" w:hAnsi="Calibri"/>
              </w:rPr>
              <w:t>organisation</w:t>
            </w:r>
            <w:proofErr w:type="spellEnd"/>
            <w:r>
              <w:rPr>
                <w:rFonts w:ascii="Calibri" w:hAnsi="Calibri"/>
              </w:rPr>
              <w:t xml:space="preserve"> and the social and financial value that is created.</w:t>
            </w:r>
          </w:p>
        </w:tc>
        <w:tc>
          <w:tcPr>
            <w:tcW w:w="653" w:type="pct"/>
          </w:tcPr>
          <w:p w:rsidR="00140833" w:rsidRDefault="00140833" w:rsidP="00A06F7E">
            <w:pPr>
              <w:rPr>
                <w:rFonts w:ascii="Calibri" w:hAnsi="Calibri"/>
              </w:rPr>
            </w:pPr>
            <w:r>
              <w:rPr>
                <w:rFonts w:ascii="Calibri" w:hAnsi="Calibri"/>
              </w:rPr>
              <w:t>Working conditions.</w:t>
            </w:r>
          </w:p>
          <w:p w:rsidR="00140833" w:rsidRDefault="00140833" w:rsidP="00A06F7E">
            <w:pPr>
              <w:rPr>
                <w:rFonts w:ascii="Calibri" w:hAnsi="Calibri"/>
              </w:rPr>
            </w:pPr>
            <w:r>
              <w:rPr>
                <w:rFonts w:ascii="Calibri" w:hAnsi="Calibri"/>
              </w:rPr>
              <w:t xml:space="preserve">Culture. </w:t>
            </w:r>
          </w:p>
          <w:p w:rsidR="00140833" w:rsidRDefault="00140833" w:rsidP="00A06F7E">
            <w:pPr>
              <w:rPr>
                <w:rFonts w:ascii="Calibri" w:hAnsi="Calibri"/>
              </w:rPr>
            </w:pPr>
            <w:r>
              <w:rPr>
                <w:rFonts w:ascii="Calibri" w:hAnsi="Calibri"/>
              </w:rPr>
              <w:t>Health and safety.</w:t>
            </w:r>
          </w:p>
          <w:p w:rsidR="00140833" w:rsidRDefault="00140833" w:rsidP="00A06F7E">
            <w:pPr>
              <w:rPr>
                <w:rFonts w:ascii="Calibri" w:hAnsi="Calibri"/>
              </w:rPr>
            </w:pPr>
            <w:r>
              <w:rPr>
                <w:rFonts w:ascii="Calibri" w:hAnsi="Calibri"/>
              </w:rPr>
              <w:t>Commercial performance.</w:t>
            </w:r>
          </w:p>
          <w:p w:rsidR="00140833" w:rsidRDefault="00140833" w:rsidP="00A06F7E">
            <w:pPr>
              <w:rPr>
                <w:rFonts w:ascii="Calibri" w:hAnsi="Calibri"/>
              </w:rPr>
            </w:pPr>
            <w:r>
              <w:rPr>
                <w:rFonts w:ascii="Calibri" w:hAnsi="Calibri"/>
              </w:rPr>
              <w:t>Social performance.</w:t>
            </w:r>
          </w:p>
          <w:p w:rsidR="00140833" w:rsidRPr="00D26D71" w:rsidRDefault="00140833" w:rsidP="00A06F7E">
            <w:pPr>
              <w:rPr>
                <w:rFonts w:ascii="Calibri" w:hAnsi="Calibri"/>
              </w:rPr>
            </w:pPr>
            <w:r>
              <w:rPr>
                <w:rFonts w:ascii="Calibri" w:hAnsi="Calibri"/>
              </w:rPr>
              <w:t>Strategic direction.</w:t>
            </w:r>
          </w:p>
        </w:tc>
        <w:tc>
          <w:tcPr>
            <w:tcW w:w="613" w:type="pct"/>
          </w:tcPr>
          <w:p w:rsidR="00140833" w:rsidRDefault="00140833" w:rsidP="00A06F7E">
            <w:pPr>
              <w:rPr>
                <w:rFonts w:ascii="Calibri" w:hAnsi="Calibri"/>
              </w:rPr>
            </w:pPr>
            <w:r>
              <w:rPr>
                <w:rFonts w:ascii="Calibri" w:hAnsi="Calibri"/>
              </w:rPr>
              <w:t>Yes – the culture, working environment, and social and commercial performance is of high relevance to the staff who work for FRC Group</w:t>
            </w:r>
          </w:p>
        </w:tc>
        <w:tc>
          <w:tcPr>
            <w:tcW w:w="596" w:type="pct"/>
          </w:tcPr>
          <w:p w:rsidR="00140833" w:rsidRDefault="00140833" w:rsidP="00A06F7E">
            <w:pPr>
              <w:rPr>
                <w:rFonts w:ascii="Calibri" w:hAnsi="Calibri"/>
              </w:rPr>
            </w:pPr>
            <w:r>
              <w:rPr>
                <w:rFonts w:ascii="Calibri" w:hAnsi="Calibri"/>
              </w:rPr>
              <w:t>Yes – staff give a significant proportion of their time and energies to their work. Work is a big part of everyone’s lives.</w:t>
            </w:r>
          </w:p>
        </w:tc>
        <w:tc>
          <w:tcPr>
            <w:tcW w:w="619" w:type="pct"/>
          </w:tcPr>
          <w:p w:rsidR="00140833" w:rsidRPr="00D26D71" w:rsidRDefault="00140833" w:rsidP="002C4F08">
            <w:pPr>
              <w:rPr>
                <w:rFonts w:ascii="Calibri" w:hAnsi="Calibri"/>
              </w:rPr>
            </w:pPr>
            <w:r>
              <w:rPr>
                <w:rFonts w:ascii="Calibri" w:hAnsi="Calibri"/>
              </w:rPr>
              <w:t xml:space="preserve">Yes </w:t>
            </w:r>
          </w:p>
        </w:tc>
        <w:tc>
          <w:tcPr>
            <w:tcW w:w="580" w:type="pct"/>
          </w:tcPr>
          <w:p w:rsidR="00140833" w:rsidRDefault="00140833" w:rsidP="00A06F7E">
            <w:pPr>
              <w:rPr>
                <w:rFonts w:ascii="Calibri" w:hAnsi="Calibri"/>
              </w:rPr>
            </w:pPr>
            <w:r>
              <w:rPr>
                <w:rFonts w:ascii="Calibri" w:hAnsi="Calibri"/>
              </w:rPr>
              <w:t>The next survey is scheduled for March 2015</w:t>
            </w:r>
          </w:p>
        </w:tc>
        <w:tc>
          <w:tcPr>
            <w:tcW w:w="630" w:type="pct"/>
          </w:tcPr>
          <w:p w:rsidR="00140833" w:rsidRDefault="00140833" w:rsidP="00A06F7E">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Default="00140833" w:rsidP="00A06F7E">
            <w:pPr>
              <w:rPr>
                <w:rFonts w:ascii="Calibri" w:hAnsi="Calibri"/>
              </w:rPr>
            </w:pPr>
            <w:r w:rsidRPr="00703939">
              <w:rPr>
                <w:rFonts w:ascii="Calibri" w:hAnsi="Calibri"/>
                <w:b/>
              </w:rPr>
              <w:t>Furniture Resource Centre customers</w:t>
            </w:r>
            <w:r>
              <w:rPr>
                <w:rFonts w:ascii="Calibri" w:hAnsi="Calibri"/>
              </w:rPr>
              <w:t xml:space="preserve"> – the social housing providers who buy furniture and related items from </w:t>
            </w:r>
            <w:r>
              <w:rPr>
                <w:rFonts w:ascii="Calibri" w:hAnsi="Calibri"/>
              </w:rPr>
              <w:lastRenderedPageBreak/>
              <w:t>us.</w:t>
            </w:r>
          </w:p>
          <w:p w:rsidR="00140833" w:rsidRDefault="00140833" w:rsidP="00A06F7E">
            <w:pPr>
              <w:rPr>
                <w:rFonts w:ascii="Calibri" w:hAnsi="Calibri"/>
              </w:rPr>
            </w:pPr>
          </w:p>
          <w:p w:rsidR="00140833" w:rsidRPr="00703939" w:rsidRDefault="00140833" w:rsidP="00A06F7E">
            <w:pPr>
              <w:rPr>
                <w:rFonts w:ascii="Calibri" w:hAnsi="Calibri"/>
                <w:b/>
              </w:rPr>
            </w:pPr>
          </w:p>
        </w:tc>
        <w:tc>
          <w:tcPr>
            <w:tcW w:w="654" w:type="pct"/>
          </w:tcPr>
          <w:p w:rsidR="00140833" w:rsidRPr="00FB041A" w:rsidRDefault="00140833" w:rsidP="002E0BBF">
            <w:pPr>
              <w:rPr>
                <w:rFonts w:ascii="Calibri" w:hAnsi="Calibri"/>
              </w:rPr>
            </w:pPr>
            <w:r w:rsidRPr="00FB041A">
              <w:rPr>
                <w:rFonts w:ascii="Calibri" w:hAnsi="Calibri"/>
              </w:rPr>
              <w:lastRenderedPageBreak/>
              <w:t xml:space="preserve">FRC’s customers receive </w:t>
            </w:r>
            <w:r>
              <w:rPr>
                <w:rFonts w:ascii="Calibri" w:hAnsi="Calibri"/>
              </w:rPr>
              <w:t>products and service</w:t>
            </w:r>
            <w:r w:rsidRPr="00FB041A">
              <w:rPr>
                <w:rFonts w:ascii="Calibri" w:hAnsi="Calibri"/>
              </w:rPr>
              <w:t xml:space="preserve"> from FRC.</w:t>
            </w:r>
          </w:p>
        </w:tc>
        <w:tc>
          <w:tcPr>
            <w:tcW w:w="653" w:type="pct"/>
          </w:tcPr>
          <w:p w:rsidR="00140833" w:rsidRDefault="00140833" w:rsidP="00A06F7E">
            <w:pPr>
              <w:rPr>
                <w:rFonts w:ascii="Calibri" w:hAnsi="Calibri"/>
              </w:rPr>
            </w:pPr>
            <w:r>
              <w:rPr>
                <w:rFonts w:ascii="Calibri" w:hAnsi="Calibri"/>
              </w:rPr>
              <w:t>Quality.</w:t>
            </w:r>
          </w:p>
          <w:p w:rsidR="00140833" w:rsidRDefault="00140833" w:rsidP="00A06F7E">
            <w:pPr>
              <w:rPr>
                <w:rFonts w:ascii="Calibri" w:hAnsi="Calibri"/>
              </w:rPr>
            </w:pPr>
            <w:r>
              <w:rPr>
                <w:rFonts w:ascii="Calibri" w:hAnsi="Calibri"/>
              </w:rPr>
              <w:t>Range of products.</w:t>
            </w:r>
          </w:p>
          <w:p w:rsidR="00140833" w:rsidRDefault="00140833" w:rsidP="00A06F7E">
            <w:pPr>
              <w:rPr>
                <w:rFonts w:ascii="Calibri" w:hAnsi="Calibri"/>
              </w:rPr>
            </w:pPr>
            <w:r>
              <w:rPr>
                <w:rFonts w:ascii="Calibri" w:hAnsi="Calibri"/>
              </w:rPr>
              <w:t>Value for money.</w:t>
            </w:r>
          </w:p>
          <w:p w:rsidR="00140833" w:rsidRPr="00FB041A" w:rsidRDefault="00140833" w:rsidP="00A06F7E">
            <w:pPr>
              <w:rPr>
                <w:rFonts w:ascii="Calibri" w:hAnsi="Calibri"/>
              </w:rPr>
            </w:pPr>
            <w:r>
              <w:rPr>
                <w:rFonts w:ascii="Calibri" w:hAnsi="Calibri"/>
              </w:rPr>
              <w:t>Social performance.</w:t>
            </w:r>
          </w:p>
        </w:tc>
        <w:tc>
          <w:tcPr>
            <w:tcW w:w="613" w:type="pct"/>
          </w:tcPr>
          <w:p w:rsidR="00140833" w:rsidRDefault="00140833" w:rsidP="00A06F7E">
            <w:pPr>
              <w:rPr>
                <w:rFonts w:ascii="Calibri" w:hAnsi="Calibri"/>
              </w:rPr>
            </w:pPr>
            <w:r>
              <w:rPr>
                <w:rFonts w:ascii="Calibri" w:hAnsi="Calibri"/>
              </w:rPr>
              <w:t xml:space="preserve">Yes – the quality of goods and service, the price of our products is of utmost importance to our </w:t>
            </w:r>
            <w:r>
              <w:rPr>
                <w:rFonts w:ascii="Calibri" w:hAnsi="Calibri"/>
              </w:rPr>
              <w:lastRenderedPageBreak/>
              <w:t>customers. There is some variation across the customer group around the importance of our social performance.</w:t>
            </w:r>
          </w:p>
        </w:tc>
        <w:tc>
          <w:tcPr>
            <w:tcW w:w="596" w:type="pct"/>
          </w:tcPr>
          <w:p w:rsidR="00140833" w:rsidRDefault="00140833" w:rsidP="00A06F7E">
            <w:pPr>
              <w:rPr>
                <w:rFonts w:ascii="Calibri" w:hAnsi="Calibri"/>
              </w:rPr>
            </w:pPr>
            <w:r>
              <w:rPr>
                <w:rFonts w:ascii="Calibri" w:hAnsi="Calibri"/>
              </w:rPr>
              <w:lastRenderedPageBreak/>
              <w:t xml:space="preserve">Yes – this varies by customer depending on the scale of their purchasing from FRC Group and </w:t>
            </w:r>
            <w:r>
              <w:rPr>
                <w:rFonts w:ascii="Calibri" w:hAnsi="Calibri"/>
              </w:rPr>
              <w:lastRenderedPageBreak/>
              <w:t>the importance within then housing association of the project that is being furnished.</w:t>
            </w:r>
          </w:p>
        </w:tc>
        <w:tc>
          <w:tcPr>
            <w:tcW w:w="619" w:type="pct"/>
          </w:tcPr>
          <w:p w:rsidR="00140833" w:rsidRPr="00FB041A" w:rsidRDefault="00140833" w:rsidP="002C4F08">
            <w:pPr>
              <w:rPr>
                <w:rFonts w:ascii="Calibri" w:hAnsi="Calibri"/>
              </w:rPr>
            </w:pPr>
            <w:r>
              <w:rPr>
                <w:rFonts w:ascii="Calibri" w:hAnsi="Calibri"/>
              </w:rPr>
              <w:lastRenderedPageBreak/>
              <w:t xml:space="preserve">Yes </w:t>
            </w:r>
          </w:p>
        </w:tc>
        <w:tc>
          <w:tcPr>
            <w:tcW w:w="580" w:type="pct"/>
          </w:tcPr>
          <w:p w:rsidR="00140833" w:rsidRDefault="00140833" w:rsidP="00A06F7E">
            <w:pPr>
              <w:rPr>
                <w:rFonts w:ascii="Calibri" w:hAnsi="Calibri"/>
              </w:rPr>
            </w:pPr>
            <w:r>
              <w:rPr>
                <w:rFonts w:ascii="Calibri" w:hAnsi="Calibri"/>
              </w:rPr>
              <w:t>Next engagement will take place between April 2015 and March 2016</w:t>
            </w:r>
          </w:p>
        </w:tc>
        <w:tc>
          <w:tcPr>
            <w:tcW w:w="630" w:type="pct"/>
          </w:tcPr>
          <w:p w:rsidR="00140833" w:rsidRDefault="00140833" w:rsidP="00A06F7E">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81617D">
              <w:rPr>
                <w:rFonts w:ascii="Calibri" w:hAnsi="Calibri"/>
                <w:b/>
              </w:rPr>
              <w:lastRenderedPageBreak/>
              <w:t>Tenants</w:t>
            </w:r>
            <w:r>
              <w:rPr>
                <w:rFonts w:ascii="Calibri" w:hAnsi="Calibri"/>
              </w:rPr>
              <w:t xml:space="preserve"> who receive and use the furniture supplied by Furniture Resource Centre.</w:t>
            </w:r>
          </w:p>
        </w:tc>
        <w:tc>
          <w:tcPr>
            <w:tcW w:w="654" w:type="pct"/>
          </w:tcPr>
          <w:p w:rsidR="00140833" w:rsidRDefault="00140833" w:rsidP="002E0BBF">
            <w:pPr>
              <w:rPr>
                <w:rFonts w:ascii="Calibri" w:hAnsi="Calibri"/>
              </w:rPr>
            </w:pPr>
            <w:r>
              <w:rPr>
                <w:rFonts w:ascii="Calibri" w:hAnsi="Calibri"/>
              </w:rPr>
              <w:t>Social Housing tenants benefit from the use of the furniture that FRC delivers. They receive service from our delivery staff.</w:t>
            </w:r>
          </w:p>
        </w:tc>
        <w:tc>
          <w:tcPr>
            <w:tcW w:w="653" w:type="pct"/>
          </w:tcPr>
          <w:p w:rsidR="00140833" w:rsidRDefault="00140833" w:rsidP="00A06F7E">
            <w:pPr>
              <w:rPr>
                <w:rFonts w:ascii="Calibri" w:hAnsi="Calibri"/>
              </w:rPr>
            </w:pPr>
            <w:r>
              <w:rPr>
                <w:rFonts w:ascii="Calibri" w:hAnsi="Calibri"/>
              </w:rPr>
              <w:t>Quality of products and delivery service.</w:t>
            </w:r>
          </w:p>
        </w:tc>
        <w:tc>
          <w:tcPr>
            <w:tcW w:w="613" w:type="pct"/>
          </w:tcPr>
          <w:p w:rsidR="00140833" w:rsidRDefault="00140833" w:rsidP="002C4F08">
            <w:pPr>
              <w:rPr>
                <w:rFonts w:ascii="Calibri" w:hAnsi="Calibri"/>
              </w:rPr>
            </w:pPr>
            <w:r>
              <w:rPr>
                <w:rFonts w:ascii="Calibri" w:hAnsi="Calibri"/>
              </w:rPr>
              <w:t>Yes – quality of furniture is highly relevant – the items supplied are core items that a household needs</w:t>
            </w:r>
          </w:p>
        </w:tc>
        <w:tc>
          <w:tcPr>
            <w:tcW w:w="596" w:type="pct"/>
          </w:tcPr>
          <w:p w:rsidR="00140833" w:rsidRDefault="00140833" w:rsidP="002C4F08">
            <w:pPr>
              <w:rPr>
                <w:rFonts w:ascii="Calibri" w:hAnsi="Calibri"/>
              </w:rPr>
            </w:pPr>
            <w:r>
              <w:rPr>
                <w:rFonts w:ascii="Calibri" w:hAnsi="Calibri"/>
              </w:rPr>
              <w:t>Yes – essential furniture items are supplied which are central to having a home not just a house</w:t>
            </w:r>
          </w:p>
        </w:tc>
        <w:tc>
          <w:tcPr>
            <w:tcW w:w="619" w:type="pct"/>
          </w:tcPr>
          <w:p w:rsidR="00140833" w:rsidRDefault="00140833" w:rsidP="00A06F7E">
            <w:pPr>
              <w:rPr>
                <w:rFonts w:ascii="Calibri" w:hAnsi="Calibri"/>
              </w:rPr>
            </w:pPr>
            <w:r>
              <w:rPr>
                <w:rFonts w:ascii="Calibri" w:hAnsi="Calibri"/>
              </w:rPr>
              <w:t>Yes</w:t>
            </w:r>
          </w:p>
        </w:tc>
        <w:tc>
          <w:tcPr>
            <w:tcW w:w="580" w:type="pct"/>
          </w:tcPr>
          <w:p w:rsidR="00140833" w:rsidRDefault="00140833" w:rsidP="007C5B08">
            <w:pPr>
              <w:rPr>
                <w:rFonts w:ascii="Calibri" w:hAnsi="Calibri"/>
              </w:rPr>
            </w:pPr>
            <w:r>
              <w:rPr>
                <w:rFonts w:ascii="Calibri" w:hAnsi="Calibri"/>
              </w:rPr>
              <w:t>Surveys are being carried out with LMH tenants (Nov 2014) and with WHG (TBC before March 2015)</w:t>
            </w:r>
          </w:p>
        </w:tc>
        <w:tc>
          <w:tcPr>
            <w:tcW w:w="630" w:type="pct"/>
          </w:tcPr>
          <w:p w:rsidR="00140833" w:rsidRDefault="00140833" w:rsidP="002C4F08">
            <w:pPr>
              <w:rPr>
                <w:rFonts w:ascii="Calibri" w:hAnsi="Calibri"/>
              </w:rPr>
            </w:pPr>
            <w:r>
              <w:rPr>
                <w:rFonts w:ascii="Calibri" w:hAnsi="Calibri"/>
              </w:rPr>
              <w:t>Bi-annual Social Value Budget report on Furnished Tenancies (under development)</w:t>
            </w:r>
          </w:p>
          <w:p w:rsidR="00140833" w:rsidRDefault="00140833" w:rsidP="002C4F08">
            <w:pPr>
              <w:rPr>
                <w:rFonts w:ascii="Calibri" w:hAnsi="Calibri"/>
              </w:rPr>
            </w:pPr>
            <w:r>
              <w:rPr>
                <w:rFonts w:ascii="Calibri" w:hAnsi="Calibri"/>
              </w:rPr>
              <w:t>Annual Report</w:t>
            </w:r>
          </w:p>
        </w:tc>
      </w:tr>
      <w:tr w:rsidR="00140833" w:rsidRPr="00703939" w:rsidTr="00140833">
        <w:trPr>
          <w:trHeight w:val="1548"/>
        </w:trPr>
        <w:tc>
          <w:tcPr>
            <w:tcW w:w="654" w:type="pct"/>
          </w:tcPr>
          <w:p w:rsidR="00140833" w:rsidRPr="00703939" w:rsidRDefault="00140833" w:rsidP="00A06F7E">
            <w:pPr>
              <w:rPr>
                <w:rFonts w:ascii="Calibri" w:hAnsi="Calibri"/>
                <w:b/>
              </w:rPr>
            </w:pPr>
            <w:r w:rsidRPr="00703939">
              <w:rPr>
                <w:rFonts w:ascii="Calibri" w:hAnsi="Calibri"/>
                <w:b/>
              </w:rPr>
              <w:t>Bulky Bob’s customers</w:t>
            </w:r>
            <w:r>
              <w:rPr>
                <w:rFonts w:ascii="Calibri" w:hAnsi="Calibri"/>
              </w:rPr>
              <w:t xml:space="preserve"> – the local authorities that contract with us to provide collection, reuse and recycling services for furniture and white goods. </w:t>
            </w:r>
          </w:p>
        </w:tc>
        <w:tc>
          <w:tcPr>
            <w:tcW w:w="654" w:type="pct"/>
          </w:tcPr>
          <w:p w:rsidR="00140833" w:rsidRPr="00EC7136" w:rsidRDefault="00140833" w:rsidP="002E0BBF">
            <w:pPr>
              <w:rPr>
                <w:rFonts w:ascii="Calibri" w:hAnsi="Calibri"/>
              </w:rPr>
            </w:pPr>
            <w:r w:rsidRPr="00EC7136">
              <w:rPr>
                <w:rFonts w:ascii="Calibri" w:hAnsi="Calibri"/>
              </w:rPr>
              <w:t>Bulky Bob’s</w:t>
            </w:r>
            <w:r>
              <w:rPr>
                <w:rFonts w:ascii="Calibri" w:hAnsi="Calibri"/>
              </w:rPr>
              <w:t xml:space="preserve"> provides a</w:t>
            </w:r>
            <w:r w:rsidRPr="00EC7136">
              <w:rPr>
                <w:rFonts w:ascii="Calibri" w:hAnsi="Calibri"/>
              </w:rPr>
              <w:t xml:space="preserve"> collection, reuse and recycling </w:t>
            </w:r>
            <w:r>
              <w:rPr>
                <w:rFonts w:ascii="Calibri" w:hAnsi="Calibri"/>
              </w:rPr>
              <w:t xml:space="preserve">service for </w:t>
            </w:r>
            <w:r w:rsidRPr="00EC7136">
              <w:rPr>
                <w:rFonts w:ascii="Calibri" w:hAnsi="Calibri"/>
              </w:rPr>
              <w:t xml:space="preserve"> domestic bulky waste.</w:t>
            </w:r>
          </w:p>
        </w:tc>
        <w:tc>
          <w:tcPr>
            <w:tcW w:w="653" w:type="pct"/>
          </w:tcPr>
          <w:p w:rsidR="00140833" w:rsidRDefault="00140833" w:rsidP="00A06F7E">
            <w:pPr>
              <w:rPr>
                <w:rFonts w:ascii="Calibri" w:hAnsi="Calibri"/>
              </w:rPr>
            </w:pPr>
            <w:r>
              <w:rPr>
                <w:rFonts w:ascii="Calibri" w:hAnsi="Calibri"/>
              </w:rPr>
              <w:t>Quality of service.</w:t>
            </w:r>
          </w:p>
          <w:p w:rsidR="00140833" w:rsidRDefault="00140833" w:rsidP="00A06F7E">
            <w:pPr>
              <w:rPr>
                <w:rFonts w:ascii="Calibri" w:hAnsi="Calibri"/>
              </w:rPr>
            </w:pPr>
            <w:r>
              <w:rPr>
                <w:rFonts w:ascii="Calibri" w:hAnsi="Calibri"/>
              </w:rPr>
              <w:t>Diversion from landfill performance.</w:t>
            </w:r>
          </w:p>
          <w:p w:rsidR="00140833" w:rsidRDefault="00140833" w:rsidP="00A06F7E">
            <w:pPr>
              <w:rPr>
                <w:rFonts w:ascii="Calibri" w:hAnsi="Calibri"/>
              </w:rPr>
            </w:pPr>
            <w:r>
              <w:rPr>
                <w:rFonts w:ascii="Calibri" w:hAnsi="Calibri"/>
              </w:rPr>
              <w:t>Value for money.</w:t>
            </w:r>
          </w:p>
          <w:p w:rsidR="00140833" w:rsidRPr="00EC7136" w:rsidRDefault="00140833" w:rsidP="00A06F7E">
            <w:pPr>
              <w:rPr>
                <w:rFonts w:ascii="Calibri" w:hAnsi="Calibri"/>
              </w:rPr>
            </w:pPr>
            <w:r>
              <w:rPr>
                <w:rFonts w:ascii="Calibri" w:hAnsi="Calibri"/>
              </w:rPr>
              <w:t>Social performance – furniture to low-income families</w:t>
            </w:r>
          </w:p>
        </w:tc>
        <w:tc>
          <w:tcPr>
            <w:tcW w:w="613" w:type="pct"/>
          </w:tcPr>
          <w:p w:rsidR="00140833" w:rsidRDefault="00140833" w:rsidP="00A06F7E">
            <w:pPr>
              <w:rPr>
                <w:rFonts w:ascii="Calibri" w:hAnsi="Calibri"/>
              </w:rPr>
            </w:pPr>
            <w:r>
              <w:rPr>
                <w:rFonts w:ascii="Calibri" w:hAnsi="Calibri"/>
              </w:rPr>
              <w:t>Yes – the local authority procures the service and is the customer</w:t>
            </w:r>
          </w:p>
        </w:tc>
        <w:tc>
          <w:tcPr>
            <w:tcW w:w="596" w:type="pct"/>
          </w:tcPr>
          <w:p w:rsidR="00140833" w:rsidRDefault="00140833" w:rsidP="00A06F7E">
            <w:pPr>
              <w:rPr>
                <w:rFonts w:ascii="Calibri" w:hAnsi="Calibri"/>
              </w:rPr>
            </w:pPr>
            <w:r>
              <w:rPr>
                <w:rFonts w:ascii="Calibri" w:hAnsi="Calibri"/>
              </w:rPr>
              <w:t>Yes – the bulky waste service is significant to the local authority and especially to the members and officers connected with the waste department</w:t>
            </w:r>
          </w:p>
        </w:tc>
        <w:tc>
          <w:tcPr>
            <w:tcW w:w="619" w:type="pct"/>
          </w:tcPr>
          <w:p w:rsidR="00140833" w:rsidRPr="00EC7136" w:rsidRDefault="00140833" w:rsidP="00366425">
            <w:pPr>
              <w:rPr>
                <w:rFonts w:ascii="Calibri" w:hAnsi="Calibri"/>
              </w:rPr>
            </w:pPr>
            <w:r>
              <w:rPr>
                <w:rFonts w:ascii="Calibri" w:hAnsi="Calibri"/>
              </w:rPr>
              <w:t xml:space="preserve">Yes </w:t>
            </w:r>
          </w:p>
        </w:tc>
        <w:tc>
          <w:tcPr>
            <w:tcW w:w="580" w:type="pct"/>
          </w:tcPr>
          <w:p w:rsidR="00140833" w:rsidRDefault="00140833" w:rsidP="00A06F7E">
            <w:pPr>
              <w:rPr>
                <w:rFonts w:ascii="Calibri" w:hAnsi="Calibri"/>
              </w:rPr>
            </w:pPr>
            <w:r>
              <w:rPr>
                <w:rFonts w:ascii="Calibri" w:hAnsi="Calibri"/>
              </w:rPr>
              <w:t>Engagement is on going, through contract meetings</w:t>
            </w:r>
          </w:p>
        </w:tc>
        <w:tc>
          <w:tcPr>
            <w:tcW w:w="630" w:type="pct"/>
          </w:tcPr>
          <w:p w:rsidR="00140833" w:rsidRDefault="00140833" w:rsidP="00A06F7E">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81617D">
              <w:rPr>
                <w:rFonts w:ascii="Calibri" w:hAnsi="Calibri"/>
                <w:b/>
              </w:rPr>
              <w:t>Householders</w:t>
            </w:r>
            <w:r>
              <w:rPr>
                <w:rFonts w:ascii="Calibri" w:hAnsi="Calibri"/>
              </w:rPr>
              <w:t xml:space="preserve"> who receive the collection service from Bulky Bob’s.</w:t>
            </w:r>
          </w:p>
        </w:tc>
        <w:tc>
          <w:tcPr>
            <w:tcW w:w="654" w:type="pct"/>
          </w:tcPr>
          <w:p w:rsidR="00140833" w:rsidRDefault="00140833" w:rsidP="002E0BBF">
            <w:pPr>
              <w:rPr>
                <w:rFonts w:ascii="Calibri" w:hAnsi="Calibri"/>
              </w:rPr>
            </w:pPr>
            <w:r>
              <w:rPr>
                <w:rFonts w:ascii="Calibri" w:hAnsi="Calibri"/>
              </w:rPr>
              <w:t>Bulky Bob’s provides a service to householders.</w:t>
            </w:r>
          </w:p>
        </w:tc>
        <w:tc>
          <w:tcPr>
            <w:tcW w:w="653" w:type="pct"/>
          </w:tcPr>
          <w:p w:rsidR="00140833" w:rsidRDefault="00140833" w:rsidP="00A06F7E">
            <w:pPr>
              <w:rPr>
                <w:rFonts w:ascii="Calibri" w:hAnsi="Calibri"/>
              </w:rPr>
            </w:pPr>
            <w:r>
              <w:rPr>
                <w:rFonts w:ascii="Calibri" w:hAnsi="Calibri"/>
              </w:rPr>
              <w:t>Quality of customer service at point of collection.</w:t>
            </w:r>
          </w:p>
        </w:tc>
        <w:tc>
          <w:tcPr>
            <w:tcW w:w="613" w:type="pct"/>
          </w:tcPr>
          <w:p w:rsidR="00140833" w:rsidRDefault="00140833" w:rsidP="00A06F7E">
            <w:pPr>
              <w:rPr>
                <w:rFonts w:ascii="Calibri" w:hAnsi="Calibri"/>
              </w:rPr>
            </w:pPr>
            <w:r>
              <w:rPr>
                <w:rFonts w:ascii="Calibri" w:hAnsi="Calibri"/>
              </w:rPr>
              <w:t>Yes – as the users of the service, the quality of service provided is relevant</w:t>
            </w:r>
          </w:p>
        </w:tc>
        <w:tc>
          <w:tcPr>
            <w:tcW w:w="596" w:type="pct"/>
          </w:tcPr>
          <w:p w:rsidR="00140833" w:rsidRDefault="00140833" w:rsidP="00A06F7E">
            <w:pPr>
              <w:rPr>
                <w:rFonts w:ascii="Calibri" w:hAnsi="Calibri"/>
              </w:rPr>
            </w:pPr>
            <w:r>
              <w:rPr>
                <w:rFonts w:ascii="Calibri" w:hAnsi="Calibri"/>
              </w:rPr>
              <w:t>No – a collection from the Bulky Bob’s service is very small part of a householder overall interests</w:t>
            </w:r>
          </w:p>
        </w:tc>
        <w:tc>
          <w:tcPr>
            <w:tcW w:w="619" w:type="pct"/>
          </w:tcPr>
          <w:p w:rsidR="00140833" w:rsidRDefault="00140833" w:rsidP="0015399B">
            <w:pPr>
              <w:rPr>
                <w:rFonts w:ascii="Calibri" w:hAnsi="Calibri"/>
              </w:rPr>
            </w:pPr>
            <w:r>
              <w:rPr>
                <w:rFonts w:ascii="Calibri" w:hAnsi="Calibri"/>
              </w:rPr>
              <w:t xml:space="preserve">Yes </w:t>
            </w:r>
          </w:p>
        </w:tc>
        <w:tc>
          <w:tcPr>
            <w:tcW w:w="580" w:type="pct"/>
          </w:tcPr>
          <w:p w:rsidR="00140833" w:rsidRDefault="00140833" w:rsidP="00A06F7E">
            <w:pPr>
              <w:rPr>
                <w:rFonts w:ascii="Calibri" w:hAnsi="Calibri"/>
              </w:rPr>
            </w:pPr>
            <w:r>
              <w:rPr>
                <w:rFonts w:ascii="Calibri" w:hAnsi="Calibri"/>
              </w:rPr>
              <w:t>A telephone survey will be carried out during Q4 2014/15</w:t>
            </w:r>
          </w:p>
        </w:tc>
        <w:tc>
          <w:tcPr>
            <w:tcW w:w="630" w:type="pct"/>
          </w:tcPr>
          <w:p w:rsidR="00140833" w:rsidRDefault="00140833" w:rsidP="00A06F7E">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Default="00140833" w:rsidP="00A06F7E">
            <w:pPr>
              <w:rPr>
                <w:rFonts w:ascii="Calibri" w:hAnsi="Calibri"/>
              </w:rPr>
            </w:pPr>
            <w:r>
              <w:rPr>
                <w:rFonts w:ascii="Calibri" w:hAnsi="Calibri"/>
                <w:b/>
              </w:rPr>
              <w:lastRenderedPageBreak/>
              <w:t>Bulky Bob’s Furniture World Liverpool</w:t>
            </w:r>
            <w:r w:rsidRPr="00703939">
              <w:rPr>
                <w:rFonts w:ascii="Calibri" w:hAnsi="Calibri"/>
                <w:b/>
              </w:rPr>
              <w:t xml:space="preserve"> customers</w:t>
            </w:r>
            <w:r>
              <w:rPr>
                <w:rFonts w:ascii="Calibri" w:hAnsi="Calibri"/>
              </w:rPr>
              <w:t xml:space="preserve"> – all the people who shop in Bulky Bob’s Furniture World.</w:t>
            </w:r>
          </w:p>
          <w:p w:rsidR="00140833" w:rsidRDefault="00140833" w:rsidP="00A06F7E">
            <w:pPr>
              <w:rPr>
                <w:rFonts w:ascii="Calibri" w:hAnsi="Calibri"/>
              </w:rPr>
            </w:pPr>
          </w:p>
          <w:p w:rsidR="00140833" w:rsidRPr="00703939" w:rsidRDefault="00140833" w:rsidP="00A06F7E">
            <w:pPr>
              <w:rPr>
                <w:rFonts w:ascii="Calibri" w:hAnsi="Calibri"/>
                <w:b/>
              </w:rPr>
            </w:pPr>
          </w:p>
        </w:tc>
        <w:tc>
          <w:tcPr>
            <w:tcW w:w="654" w:type="pct"/>
          </w:tcPr>
          <w:p w:rsidR="00140833" w:rsidRPr="00BC4A56" w:rsidRDefault="00140833" w:rsidP="002E0BBF">
            <w:pPr>
              <w:rPr>
                <w:rFonts w:ascii="Calibri" w:hAnsi="Calibri"/>
              </w:rPr>
            </w:pPr>
            <w:r w:rsidRPr="00BC4A56">
              <w:rPr>
                <w:rFonts w:ascii="Calibri" w:hAnsi="Calibri"/>
              </w:rPr>
              <w:t xml:space="preserve">Our customers receive </w:t>
            </w:r>
            <w:r>
              <w:rPr>
                <w:rFonts w:ascii="Calibri" w:hAnsi="Calibri"/>
              </w:rPr>
              <w:t xml:space="preserve">products and </w:t>
            </w:r>
            <w:proofErr w:type="spellStart"/>
            <w:r>
              <w:rPr>
                <w:rFonts w:ascii="Calibri" w:hAnsi="Calibri"/>
              </w:rPr>
              <w:t>service</w:t>
            </w:r>
            <w:r w:rsidRPr="00BC4A56">
              <w:rPr>
                <w:rFonts w:ascii="Calibri" w:hAnsi="Calibri"/>
              </w:rPr>
              <w:t>in</w:t>
            </w:r>
            <w:proofErr w:type="spellEnd"/>
            <w:r w:rsidRPr="00BC4A56">
              <w:rPr>
                <w:rFonts w:ascii="Calibri" w:hAnsi="Calibri"/>
              </w:rPr>
              <w:t xml:space="preserve"> the store and from our delivery crews.</w:t>
            </w:r>
          </w:p>
        </w:tc>
        <w:tc>
          <w:tcPr>
            <w:tcW w:w="653" w:type="pct"/>
          </w:tcPr>
          <w:p w:rsidR="00140833" w:rsidRDefault="00140833" w:rsidP="00A06F7E">
            <w:pPr>
              <w:rPr>
                <w:rFonts w:ascii="Calibri" w:hAnsi="Calibri"/>
              </w:rPr>
            </w:pPr>
            <w:r>
              <w:rPr>
                <w:rFonts w:ascii="Calibri" w:hAnsi="Calibri"/>
              </w:rPr>
              <w:t>Quality of furniture.</w:t>
            </w:r>
          </w:p>
          <w:p w:rsidR="00140833" w:rsidRDefault="00140833" w:rsidP="00A06F7E">
            <w:pPr>
              <w:rPr>
                <w:rFonts w:ascii="Calibri" w:hAnsi="Calibri"/>
              </w:rPr>
            </w:pPr>
            <w:r>
              <w:rPr>
                <w:rFonts w:ascii="Calibri" w:hAnsi="Calibri"/>
              </w:rPr>
              <w:t>Availability of furniture.</w:t>
            </w:r>
          </w:p>
          <w:p w:rsidR="00140833" w:rsidRDefault="00140833" w:rsidP="00A06F7E">
            <w:pPr>
              <w:rPr>
                <w:rFonts w:ascii="Calibri" w:hAnsi="Calibri"/>
              </w:rPr>
            </w:pPr>
            <w:r>
              <w:rPr>
                <w:rFonts w:ascii="Calibri" w:hAnsi="Calibri"/>
              </w:rPr>
              <w:t>Prices.</w:t>
            </w:r>
          </w:p>
          <w:p w:rsidR="00140833" w:rsidRPr="00BC4A56" w:rsidRDefault="00140833" w:rsidP="00A06F7E">
            <w:pPr>
              <w:rPr>
                <w:rFonts w:ascii="Calibri" w:hAnsi="Calibri"/>
              </w:rPr>
            </w:pPr>
            <w:r>
              <w:rPr>
                <w:rFonts w:ascii="Calibri" w:hAnsi="Calibri"/>
              </w:rPr>
              <w:t>Customer service.</w:t>
            </w:r>
          </w:p>
        </w:tc>
        <w:tc>
          <w:tcPr>
            <w:tcW w:w="613" w:type="pct"/>
          </w:tcPr>
          <w:p w:rsidR="00140833" w:rsidRDefault="00140833" w:rsidP="00A06F7E">
            <w:pPr>
              <w:rPr>
                <w:rFonts w:ascii="Calibri" w:hAnsi="Calibri"/>
              </w:rPr>
            </w:pPr>
            <w:r>
              <w:rPr>
                <w:rFonts w:ascii="Calibri" w:hAnsi="Calibri"/>
              </w:rPr>
              <w:t>Yes – the quality, availability, price and service are very relevant to our customers</w:t>
            </w:r>
          </w:p>
        </w:tc>
        <w:tc>
          <w:tcPr>
            <w:tcW w:w="596" w:type="pct"/>
          </w:tcPr>
          <w:p w:rsidR="00140833" w:rsidRDefault="00140833" w:rsidP="00A06F7E">
            <w:pPr>
              <w:rPr>
                <w:rFonts w:ascii="Calibri" w:hAnsi="Calibri"/>
              </w:rPr>
            </w:pPr>
            <w:r>
              <w:rPr>
                <w:rFonts w:ascii="Calibri" w:hAnsi="Calibri"/>
              </w:rPr>
              <w:t>Yes – significance may vary depending on the amount of items bought and the type of items. Significance is high when customers are buying many or essential items</w:t>
            </w:r>
          </w:p>
        </w:tc>
        <w:tc>
          <w:tcPr>
            <w:tcW w:w="619" w:type="pct"/>
          </w:tcPr>
          <w:p w:rsidR="00140833" w:rsidRPr="00BC4A56" w:rsidRDefault="00140833" w:rsidP="0015399B">
            <w:pPr>
              <w:rPr>
                <w:rFonts w:ascii="Calibri" w:hAnsi="Calibri"/>
              </w:rPr>
            </w:pPr>
            <w:r>
              <w:rPr>
                <w:rFonts w:ascii="Calibri" w:hAnsi="Calibri"/>
              </w:rPr>
              <w:t xml:space="preserve">Yes </w:t>
            </w:r>
          </w:p>
        </w:tc>
        <w:tc>
          <w:tcPr>
            <w:tcW w:w="580" w:type="pct"/>
          </w:tcPr>
          <w:p w:rsidR="00140833" w:rsidRDefault="00140833" w:rsidP="00A06F7E">
            <w:pPr>
              <w:rPr>
                <w:rFonts w:ascii="Calibri" w:hAnsi="Calibri"/>
              </w:rPr>
            </w:pPr>
            <w:r>
              <w:rPr>
                <w:rFonts w:ascii="Calibri" w:hAnsi="Calibri"/>
              </w:rPr>
              <w:t>A survey is being carried out in November and December 2014</w:t>
            </w:r>
          </w:p>
        </w:tc>
        <w:tc>
          <w:tcPr>
            <w:tcW w:w="630" w:type="pct"/>
          </w:tcPr>
          <w:p w:rsidR="00140833" w:rsidRDefault="00140833" w:rsidP="00A06F7E">
            <w:pPr>
              <w:rPr>
                <w:rFonts w:ascii="Calibri" w:hAnsi="Calibri"/>
              </w:rPr>
            </w:pPr>
            <w:r>
              <w:rPr>
                <w:rFonts w:ascii="Calibri" w:hAnsi="Calibri"/>
              </w:rPr>
              <w:t>Headline information reported in Annual Report</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703939">
              <w:rPr>
                <w:rFonts w:ascii="Calibri" w:hAnsi="Calibri"/>
                <w:b/>
              </w:rPr>
              <w:t>Our suppliers</w:t>
            </w:r>
            <w:r>
              <w:rPr>
                <w:rFonts w:ascii="Calibri" w:hAnsi="Calibri"/>
              </w:rPr>
              <w:t xml:space="preserve"> – the companies who supply us with goods and services.</w:t>
            </w:r>
          </w:p>
        </w:tc>
        <w:tc>
          <w:tcPr>
            <w:tcW w:w="654" w:type="pct"/>
          </w:tcPr>
          <w:p w:rsidR="00140833" w:rsidRPr="00BC4A56" w:rsidRDefault="00140833" w:rsidP="002E0BBF">
            <w:pPr>
              <w:rPr>
                <w:rFonts w:ascii="Calibri" w:hAnsi="Calibri"/>
              </w:rPr>
            </w:pPr>
            <w:r>
              <w:rPr>
                <w:rFonts w:ascii="Calibri" w:hAnsi="Calibri"/>
              </w:rPr>
              <w:t>FRC Group buys goods and services from its suppliers.</w:t>
            </w:r>
          </w:p>
        </w:tc>
        <w:tc>
          <w:tcPr>
            <w:tcW w:w="653" w:type="pct"/>
          </w:tcPr>
          <w:p w:rsidR="00140833" w:rsidRDefault="00140833" w:rsidP="00A06F7E">
            <w:pPr>
              <w:rPr>
                <w:rFonts w:ascii="Calibri" w:hAnsi="Calibri"/>
              </w:rPr>
            </w:pPr>
            <w:r>
              <w:rPr>
                <w:rFonts w:ascii="Calibri" w:hAnsi="Calibri"/>
              </w:rPr>
              <w:t>Professional relationship with FRC Group</w:t>
            </w:r>
          </w:p>
        </w:tc>
        <w:tc>
          <w:tcPr>
            <w:tcW w:w="613" w:type="pct"/>
          </w:tcPr>
          <w:p w:rsidR="00140833" w:rsidRDefault="00140833" w:rsidP="00A06F7E">
            <w:pPr>
              <w:rPr>
                <w:rFonts w:ascii="Calibri" w:hAnsi="Calibri"/>
              </w:rPr>
            </w:pPr>
            <w:r>
              <w:rPr>
                <w:rFonts w:ascii="Calibri" w:hAnsi="Calibri"/>
              </w:rPr>
              <w:t xml:space="preserve">Yes – all of our suppliers are concerned with having a good relationship  </w:t>
            </w:r>
          </w:p>
        </w:tc>
        <w:tc>
          <w:tcPr>
            <w:tcW w:w="596" w:type="pct"/>
          </w:tcPr>
          <w:p w:rsidR="00140833" w:rsidRDefault="00140833" w:rsidP="00A06F7E">
            <w:pPr>
              <w:rPr>
                <w:rFonts w:ascii="Calibri" w:hAnsi="Calibri"/>
              </w:rPr>
            </w:pPr>
            <w:r>
              <w:rPr>
                <w:rFonts w:ascii="Calibri" w:hAnsi="Calibri"/>
              </w:rPr>
              <w:t>Yes – this varies according to the size of customers we are to different suppliers. Engagement will target those to whom we are a significant customer</w:t>
            </w:r>
          </w:p>
        </w:tc>
        <w:tc>
          <w:tcPr>
            <w:tcW w:w="619" w:type="pct"/>
          </w:tcPr>
          <w:p w:rsidR="00140833" w:rsidRDefault="00140833" w:rsidP="00A06F7E">
            <w:pPr>
              <w:rPr>
                <w:rFonts w:ascii="Calibri" w:hAnsi="Calibri"/>
              </w:rPr>
            </w:pPr>
            <w:r>
              <w:rPr>
                <w:rFonts w:ascii="Calibri" w:hAnsi="Calibri"/>
              </w:rPr>
              <w:t>Unknown – next engagement scheduled for 2015/16</w:t>
            </w:r>
          </w:p>
        </w:tc>
        <w:tc>
          <w:tcPr>
            <w:tcW w:w="580" w:type="pct"/>
          </w:tcPr>
          <w:p w:rsidR="00140833" w:rsidRDefault="00140833" w:rsidP="00A06F7E">
            <w:pPr>
              <w:rPr>
                <w:rFonts w:ascii="Calibri" w:hAnsi="Calibri"/>
              </w:rPr>
            </w:pPr>
            <w:r>
              <w:rPr>
                <w:rFonts w:ascii="Calibri" w:hAnsi="Calibri"/>
              </w:rPr>
              <w:t>Engagement is planned for April 2015 to March 2016</w:t>
            </w:r>
          </w:p>
        </w:tc>
        <w:tc>
          <w:tcPr>
            <w:tcW w:w="630" w:type="pct"/>
          </w:tcPr>
          <w:p w:rsidR="00140833" w:rsidRDefault="00140833" w:rsidP="00A06F7E">
            <w:pPr>
              <w:rPr>
                <w:rFonts w:ascii="Calibri" w:hAnsi="Calibri"/>
              </w:rPr>
            </w:pPr>
            <w:r>
              <w:rPr>
                <w:rFonts w:ascii="Calibri" w:hAnsi="Calibri"/>
              </w:rPr>
              <w:t>TBC</w:t>
            </w:r>
          </w:p>
        </w:tc>
      </w:tr>
      <w:tr w:rsidR="00140833" w:rsidRPr="00703939" w:rsidTr="00140833">
        <w:trPr>
          <w:trHeight w:val="1140"/>
        </w:trPr>
        <w:tc>
          <w:tcPr>
            <w:tcW w:w="654" w:type="pct"/>
          </w:tcPr>
          <w:p w:rsidR="00140833" w:rsidRPr="00703939" w:rsidRDefault="00140833" w:rsidP="00A06F7E">
            <w:pPr>
              <w:rPr>
                <w:rFonts w:ascii="Calibri" w:hAnsi="Calibri"/>
                <w:b/>
              </w:rPr>
            </w:pPr>
            <w:r w:rsidRPr="0081617D">
              <w:rPr>
                <w:rFonts w:ascii="Calibri" w:hAnsi="Calibri"/>
                <w:b/>
              </w:rPr>
              <w:t>Furniture reuse charities</w:t>
            </w:r>
            <w:r>
              <w:rPr>
                <w:rFonts w:ascii="Calibri" w:hAnsi="Calibri"/>
              </w:rPr>
              <w:t xml:space="preserve"> and similar </w:t>
            </w:r>
            <w:proofErr w:type="spellStart"/>
            <w:r>
              <w:rPr>
                <w:rFonts w:ascii="Calibri" w:hAnsi="Calibri"/>
              </w:rPr>
              <w:t>organisations</w:t>
            </w:r>
            <w:proofErr w:type="spellEnd"/>
            <w:r>
              <w:rPr>
                <w:rFonts w:ascii="Calibri" w:hAnsi="Calibri"/>
              </w:rPr>
              <w:t xml:space="preserve"> we work with to supply reusable items.</w:t>
            </w:r>
          </w:p>
        </w:tc>
        <w:tc>
          <w:tcPr>
            <w:tcW w:w="654" w:type="pct"/>
          </w:tcPr>
          <w:p w:rsidR="00140833" w:rsidRDefault="00140833" w:rsidP="00F72EFC">
            <w:pPr>
              <w:rPr>
                <w:rFonts w:ascii="Calibri" w:hAnsi="Calibri"/>
              </w:rPr>
            </w:pPr>
            <w:r>
              <w:rPr>
                <w:rFonts w:ascii="Calibri" w:hAnsi="Calibri"/>
              </w:rPr>
              <w:t xml:space="preserve">FRC Group works with a number of furniture reuse </w:t>
            </w:r>
            <w:proofErr w:type="spellStart"/>
            <w:r>
              <w:rPr>
                <w:rFonts w:ascii="Calibri" w:hAnsi="Calibri"/>
              </w:rPr>
              <w:t>organisations</w:t>
            </w:r>
            <w:proofErr w:type="spellEnd"/>
            <w:r>
              <w:rPr>
                <w:rFonts w:ascii="Calibri" w:hAnsi="Calibri"/>
              </w:rPr>
              <w:t xml:space="preserve"> to provide them with excess reusable furniture. This supplements the furniture they </w:t>
            </w:r>
            <w:r>
              <w:rPr>
                <w:rFonts w:ascii="Calibri" w:hAnsi="Calibri"/>
              </w:rPr>
              <w:lastRenderedPageBreak/>
              <w:t>already collect.</w:t>
            </w:r>
          </w:p>
        </w:tc>
        <w:tc>
          <w:tcPr>
            <w:tcW w:w="653" w:type="pct"/>
          </w:tcPr>
          <w:p w:rsidR="00140833" w:rsidRDefault="00140833" w:rsidP="00EF286B">
            <w:pPr>
              <w:rPr>
                <w:rFonts w:ascii="Calibri" w:hAnsi="Calibri"/>
              </w:rPr>
            </w:pPr>
            <w:r>
              <w:rPr>
                <w:rFonts w:ascii="Calibri" w:hAnsi="Calibri"/>
              </w:rPr>
              <w:lastRenderedPageBreak/>
              <w:t>Supply of reusable items and professional relationship with FRC Group</w:t>
            </w:r>
          </w:p>
        </w:tc>
        <w:tc>
          <w:tcPr>
            <w:tcW w:w="613" w:type="pct"/>
          </w:tcPr>
          <w:p w:rsidR="00140833" w:rsidRDefault="00140833" w:rsidP="00A06F7E">
            <w:pPr>
              <w:rPr>
                <w:rFonts w:ascii="Calibri" w:hAnsi="Calibri"/>
              </w:rPr>
            </w:pPr>
            <w:r>
              <w:rPr>
                <w:rFonts w:ascii="Calibri" w:hAnsi="Calibri"/>
              </w:rPr>
              <w:t>Yes – organizations need reusable furniture to carry out their work</w:t>
            </w:r>
          </w:p>
        </w:tc>
        <w:tc>
          <w:tcPr>
            <w:tcW w:w="596" w:type="pct"/>
          </w:tcPr>
          <w:p w:rsidR="00140833" w:rsidRDefault="00140833" w:rsidP="00A06F7E">
            <w:pPr>
              <w:rPr>
                <w:rFonts w:ascii="Calibri" w:hAnsi="Calibri"/>
              </w:rPr>
            </w:pPr>
            <w:r>
              <w:rPr>
                <w:rFonts w:ascii="Calibri" w:hAnsi="Calibri"/>
              </w:rPr>
              <w:t xml:space="preserve">Unknown – the scale of contribution made by furniture from FRC Group is unknown. This will be identified from next scheduled </w:t>
            </w:r>
            <w:r>
              <w:rPr>
                <w:rFonts w:ascii="Calibri" w:hAnsi="Calibri"/>
              </w:rPr>
              <w:lastRenderedPageBreak/>
              <w:t>engagement.</w:t>
            </w:r>
          </w:p>
        </w:tc>
        <w:tc>
          <w:tcPr>
            <w:tcW w:w="619" w:type="pct"/>
          </w:tcPr>
          <w:p w:rsidR="00140833" w:rsidRDefault="00140833" w:rsidP="00A06F7E">
            <w:pPr>
              <w:rPr>
                <w:rFonts w:ascii="Calibri" w:hAnsi="Calibri"/>
              </w:rPr>
            </w:pPr>
            <w:r>
              <w:rPr>
                <w:rFonts w:ascii="Calibri" w:hAnsi="Calibri"/>
              </w:rPr>
              <w:lastRenderedPageBreak/>
              <w:t>Unknown – next engagement scheduled for 2015/16</w:t>
            </w:r>
          </w:p>
        </w:tc>
        <w:tc>
          <w:tcPr>
            <w:tcW w:w="580" w:type="pct"/>
          </w:tcPr>
          <w:p w:rsidR="00140833" w:rsidRDefault="00140833" w:rsidP="00A06F7E">
            <w:pPr>
              <w:rPr>
                <w:rFonts w:ascii="Calibri" w:hAnsi="Calibri"/>
              </w:rPr>
            </w:pPr>
            <w:r>
              <w:rPr>
                <w:rFonts w:ascii="Calibri" w:hAnsi="Calibri"/>
              </w:rPr>
              <w:t>Engagement is planned for April 2016 to March 2017</w:t>
            </w:r>
          </w:p>
        </w:tc>
        <w:tc>
          <w:tcPr>
            <w:tcW w:w="630" w:type="pct"/>
          </w:tcPr>
          <w:p w:rsidR="00140833" w:rsidRDefault="00140833" w:rsidP="00A06F7E">
            <w:pPr>
              <w:rPr>
                <w:rFonts w:ascii="Calibri" w:hAnsi="Calibri"/>
              </w:rPr>
            </w:pPr>
            <w:r>
              <w:rPr>
                <w:rFonts w:ascii="Calibri" w:hAnsi="Calibri"/>
              </w:rPr>
              <w:t>TBC</w:t>
            </w:r>
          </w:p>
        </w:tc>
      </w:tr>
    </w:tbl>
    <w:p w:rsidR="00BB3045" w:rsidRDefault="00BB3045" w:rsidP="00BB3045"/>
    <w:p w:rsidR="00461254" w:rsidRDefault="00461254" w:rsidP="00BB3045">
      <w:pPr>
        <w:rPr>
          <w:b/>
        </w:rPr>
        <w:sectPr w:rsidR="00461254" w:rsidSect="00150704">
          <w:pgSz w:w="16838" w:h="11906" w:orient="landscape"/>
          <w:pgMar w:top="720" w:right="720" w:bottom="720" w:left="720" w:header="709" w:footer="709" w:gutter="0"/>
          <w:cols w:space="708"/>
          <w:docGrid w:linePitch="360"/>
        </w:sectPr>
      </w:pPr>
    </w:p>
    <w:p w:rsidR="00BB3045" w:rsidRDefault="00EB1A7D" w:rsidP="00BB3045">
      <w:r w:rsidRPr="00EB1A7D">
        <w:rPr>
          <w:b/>
        </w:rPr>
        <w:lastRenderedPageBreak/>
        <w:t>Stakeholder Engagement Plan</w:t>
      </w:r>
      <w:r w:rsidR="00052A48">
        <w:rPr>
          <w:b/>
        </w:rPr>
        <w:br/>
      </w:r>
      <w:r w:rsidR="00BB3045">
        <w:t>How we engage with stakeholders to find out their priorities and views varies according to the different groups. Resources to carry out engagement activities and the pace of change in our interaction with different groups also have an impact on the pattern of interaction.</w:t>
      </w:r>
    </w:p>
    <w:p w:rsidR="00BB3045" w:rsidRDefault="00BB3045" w:rsidP="00BB3045">
      <w:r>
        <w:t>Certain groups within our stakeholders are seen as a higher priority for regular engagement. They are defined by a number of characteristics:</w:t>
      </w:r>
    </w:p>
    <w:p w:rsidR="00BB3045" w:rsidRDefault="00BB3045" w:rsidP="00BB3045">
      <w:pPr>
        <w:pStyle w:val="ListParagraph"/>
        <w:numPr>
          <w:ilvl w:val="0"/>
          <w:numId w:val="1"/>
        </w:numPr>
      </w:pPr>
      <w:r>
        <w:t>The significance of the role FRC Group’s work has in their lives</w:t>
      </w:r>
    </w:p>
    <w:p w:rsidR="00BB3045" w:rsidRDefault="00BB3045" w:rsidP="00BB3045">
      <w:pPr>
        <w:pStyle w:val="ListParagraph"/>
        <w:numPr>
          <w:ilvl w:val="0"/>
          <w:numId w:val="1"/>
        </w:numPr>
      </w:pPr>
      <w:r>
        <w:t xml:space="preserve">How the groups relate to FRC Group’s </w:t>
      </w:r>
      <w:r w:rsidR="00EB1A7D">
        <w:t>social mission</w:t>
      </w:r>
    </w:p>
    <w:p w:rsidR="00BB3045" w:rsidRDefault="00BB3045" w:rsidP="00BB3045">
      <w:pPr>
        <w:pStyle w:val="ListParagraph"/>
        <w:numPr>
          <w:ilvl w:val="0"/>
          <w:numId w:val="1"/>
        </w:numPr>
      </w:pPr>
      <w:r>
        <w:t>The practicality of  and resources involved in engaging with them</w:t>
      </w:r>
    </w:p>
    <w:p w:rsidR="00BB3045" w:rsidRDefault="00BB3045" w:rsidP="00BB3045">
      <w:r>
        <w:t xml:space="preserve">FRC Group </w:t>
      </w:r>
      <w:r w:rsidR="00EB1A7D">
        <w:t>has</w:t>
      </w:r>
      <w:r>
        <w:t xml:space="preserve"> a</w:t>
      </w:r>
      <w:r w:rsidR="00EB1A7D">
        <w:t xml:space="preserve"> rolling three-year </w:t>
      </w:r>
      <w:r>
        <w:t>schedule of stakeholder engagement to ensure that all groups have a regular opportunity to contribute. The distinction between those groups to be engaged with annually and those to be engaged with once every three years reflects the priority attached to certain groups as discussed above.</w:t>
      </w:r>
    </w:p>
    <w:tbl>
      <w:tblPr>
        <w:tblStyle w:val="TableGrid"/>
        <w:tblW w:w="0" w:type="auto"/>
        <w:tblLook w:val="04A0"/>
      </w:tblPr>
      <w:tblGrid>
        <w:gridCol w:w="5117"/>
        <w:gridCol w:w="5117"/>
      </w:tblGrid>
      <w:tr w:rsidR="00BB3045" w:rsidTr="00052A48">
        <w:trPr>
          <w:trHeight w:val="254"/>
        </w:trPr>
        <w:tc>
          <w:tcPr>
            <w:tcW w:w="5117" w:type="dxa"/>
          </w:tcPr>
          <w:p w:rsidR="00BB3045" w:rsidRPr="008C48D2" w:rsidRDefault="00BB3045" w:rsidP="00A06F7E">
            <w:pPr>
              <w:rPr>
                <w:b/>
              </w:rPr>
            </w:pPr>
            <w:r w:rsidRPr="008C48D2">
              <w:rPr>
                <w:b/>
              </w:rPr>
              <w:t>Annual Engagement</w:t>
            </w:r>
          </w:p>
        </w:tc>
        <w:tc>
          <w:tcPr>
            <w:tcW w:w="5117" w:type="dxa"/>
          </w:tcPr>
          <w:p w:rsidR="00BB3045" w:rsidRPr="008C48D2" w:rsidRDefault="00BB3045" w:rsidP="00A06F7E">
            <w:pPr>
              <w:rPr>
                <w:b/>
              </w:rPr>
            </w:pPr>
            <w:r w:rsidRPr="008C48D2">
              <w:rPr>
                <w:b/>
              </w:rPr>
              <w:t>Three Year Rotating Engagement Cycle</w:t>
            </w:r>
          </w:p>
        </w:tc>
      </w:tr>
      <w:tr w:rsidR="00BB3045" w:rsidTr="00052A48">
        <w:trPr>
          <w:trHeight w:val="271"/>
        </w:trPr>
        <w:tc>
          <w:tcPr>
            <w:tcW w:w="5117" w:type="dxa"/>
            <w:vMerge w:val="restart"/>
          </w:tcPr>
          <w:p w:rsidR="00BB3045" w:rsidRDefault="00BB3045" w:rsidP="00A06F7E">
            <w:r>
              <w:t xml:space="preserve">Driving Change Trainees – those on </w:t>
            </w:r>
            <w:proofErr w:type="spellStart"/>
            <w:r>
              <w:t>programme</w:t>
            </w:r>
            <w:proofErr w:type="spellEnd"/>
            <w:r>
              <w:t xml:space="preserve"> during the year and trainees who were on </w:t>
            </w:r>
            <w:proofErr w:type="spellStart"/>
            <w:r>
              <w:t>programme</w:t>
            </w:r>
            <w:proofErr w:type="spellEnd"/>
            <w:r>
              <w:t xml:space="preserve"> in the past three years</w:t>
            </w:r>
          </w:p>
          <w:p w:rsidR="00BB3045" w:rsidRDefault="00BB3045" w:rsidP="00A06F7E">
            <w:r>
              <w:t xml:space="preserve">Launch Pad participants – those on </w:t>
            </w:r>
            <w:proofErr w:type="spellStart"/>
            <w:r>
              <w:t>programme</w:t>
            </w:r>
            <w:proofErr w:type="spellEnd"/>
            <w:r>
              <w:t xml:space="preserve"> during the year</w:t>
            </w:r>
          </w:p>
          <w:p w:rsidR="0081617D" w:rsidRDefault="0081617D" w:rsidP="00A06F7E">
            <w:r>
              <w:t>Launch Pad referral partners</w:t>
            </w:r>
          </w:p>
          <w:p w:rsidR="00BB3045" w:rsidRDefault="00BB3045" w:rsidP="00A06F7E">
            <w:r>
              <w:t>Crisis Furniture Referral Partner agencies – to be consulted in their own right as a stakeholder group and as a proxy for the crisis furniture recipients</w:t>
            </w:r>
          </w:p>
          <w:p w:rsidR="00BB3045" w:rsidRDefault="00BB3045" w:rsidP="00A06F7E">
            <w:r>
              <w:t>Crisis Furniture Recipients</w:t>
            </w:r>
          </w:p>
          <w:p w:rsidR="00BB3045" w:rsidRDefault="00BB3045" w:rsidP="00EB1A7D">
            <w:r>
              <w:t xml:space="preserve">FRC Group’s Staff </w:t>
            </w:r>
          </w:p>
          <w:p w:rsidR="00150054" w:rsidRDefault="00150054" w:rsidP="00150054">
            <w:r>
              <w:t>Bulky Bob’s Furniture World customers</w:t>
            </w:r>
          </w:p>
          <w:p w:rsidR="00150054" w:rsidRDefault="00150054" w:rsidP="00EB1A7D"/>
        </w:tc>
        <w:tc>
          <w:tcPr>
            <w:tcW w:w="5117" w:type="dxa"/>
          </w:tcPr>
          <w:p w:rsidR="00BB3045" w:rsidRPr="008C48D2" w:rsidRDefault="00EB1A7D" w:rsidP="00A06F7E">
            <w:pPr>
              <w:rPr>
                <w:b/>
              </w:rPr>
            </w:pPr>
            <w:r>
              <w:rPr>
                <w:b/>
              </w:rPr>
              <w:t>2014/15</w:t>
            </w:r>
          </w:p>
        </w:tc>
      </w:tr>
      <w:tr w:rsidR="00BB3045" w:rsidTr="00052A48">
        <w:trPr>
          <w:trHeight w:val="146"/>
        </w:trPr>
        <w:tc>
          <w:tcPr>
            <w:tcW w:w="5117" w:type="dxa"/>
            <w:vMerge/>
          </w:tcPr>
          <w:p w:rsidR="00BB3045" w:rsidRDefault="00BB3045" w:rsidP="00A06F7E"/>
        </w:tc>
        <w:tc>
          <w:tcPr>
            <w:tcW w:w="5117" w:type="dxa"/>
          </w:tcPr>
          <w:p w:rsidR="00EB1A7D" w:rsidRDefault="00EB1A7D" w:rsidP="00EB1A7D">
            <w:r>
              <w:t>Residents using the Bulky Bob’s service</w:t>
            </w:r>
          </w:p>
          <w:p w:rsidR="00BB3045" w:rsidRDefault="00EB1A7D" w:rsidP="00EB1A7D">
            <w:proofErr w:type="spellStart"/>
            <w:r>
              <w:t>Neighbourhood</w:t>
            </w:r>
            <w:proofErr w:type="spellEnd"/>
            <w:r>
              <w:t xml:space="preserve"> and community groups local to FRC Group’s premises and Bulky Bob’s operations</w:t>
            </w:r>
            <w:r w:rsidR="00BD4721">
              <w:t xml:space="preserve"> – as a proxy for people living locally because all premises are in commercial areas.</w:t>
            </w:r>
          </w:p>
          <w:p w:rsidR="00EB1A7D" w:rsidRDefault="00EB1A7D" w:rsidP="00EB1A7D">
            <w:r>
              <w:t>Social housing tenants receiving furniture through Furniture Resource Centre</w:t>
            </w:r>
          </w:p>
          <w:p w:rsidR="00EB1A7D" w:rsidRDefault="00EB1A7D" w:rsidP="00EB1A7D">
            <w:r>
              <w:t>Local authorities contracting with Bulky Bob’s</w:t>
            </w:r>
          </w:p>
        </w:tc>
      </w:tr>
      <w:tr w:rsidR="00BB3045" w:rsidTr="00052A48">
        <w:trPr>
          <w:trHeight w:val="146"/>
        </w:trPr>
        <w:tc>
          <w:tcPr>
            <w:tcW w:w="5117" w:type="dxa"/>
            <w:vMerge/>
          </w:tcPr>
          <w:p w:rsidR="00BB3045" w:rsidRDefault="00BB3045" w:rsidP="00A06F7E"/>
        </w:tc>
        <w:tc>
          <w:tcPr>
            <w:tcW w:w="5117" w:type="dxa"/>
          </w:tcPr>
          <w:p w:rsidR="00BB3045" w:rsidRPr="008C48D2" w:rsidRDefault="00EB1A7D" w:rsidP="00EB1A7D">
            <w:pPr>
              <w:rPr>
                <w:b/>
              </w:rPr>
            </w:pPr>
            <w:r w:rsidRPr="008C48D2">
              <w:rPr>
                <w:b/>
              </w:rPr>
              <w:t>2015/16</w:t>
            </w:r>
          </w:p>
        </w:tc>
      </w:tr>
      <w:tr w:rsidR="00BB3045" w:rsidTr="00052A48">
        <w:trPr>
          <w:trHeight w:val="146"/>
        </w:trPr>
        <w:tc>
          <w:tcPr>
            <w:tcW w:w="5117" w:type="dxa"/>
            <w:vMerge/>
          </w:tcPr>
          <w:p w:rsidR="00BB3045" w:rsidRDefault="00BB3045" w:rsidP="00A06F7E"/>
        </w:tc>
        <w:tc>
          <w:tcPr>
            <w:tcW w:w="5117" w:type="dxa"/>
          </w:tcPr>
          <w:p w:rsidR="00EB1A7D" w:rsidRDefault="00EB1A7D" w:rsidP="00EB1A7D">
            <w:r>
              <w:t>Suppliers of goods and services to FRC and Bulky Bob’s</w:t>
            </w:r>
          </w:p>
          <w:p w:rsidR="00BB3045" w:rsidRDefault="00EB1A7D" w:rsidP="00EB1A7D">
            <w:r>
              <w:t>Furniture Resource Centre customers</w:t>
            </w:r>
          </w:p>
        </w:tc>
      </w:tr>
      <w:tr w:rsidR="00BB3045" w:rsidTr="00052A48">
        <w:trPr>
          <w:trHeight w:val="146"/>
        </w:trPr>
        <w:tc>
          <w:tcPr>
            <w:tcW w:w="5117" w:type="dxa"/>
            <w:vMerge/>
          </w:tcPr>
          <w:p w:rsidR="00BB3045" w:rsidRDefault="00BB3045" w:rsidP="00A06F7E"/>
        </w:tc>
        <w:tc>
          <w:tcPr>
            <w:tcW w:w="5117" w:type="dxa"/>
          </w:tcPr>
          <w:p w:rsidR="00BB3045" w:rsidRPr="00EB1A7D" w:rsidRDefault="00EB1A7D" w:rsidP="00EB1A7D">
            <w:pPr>
              <w:rPr>
                <w:b/>
              </w:rPr>
            </w:pPr>
            <w:r w:rsidRPr="00EB1A7D">
              <w:rPr>
                <w:b/>
              </w:rPr>
              <w:t>2016/17</w:t>
            </w:r>
          </w:p>
        </w:tc>
      </w:tr>
      <w:tr w:rsidR="00BB3045" w:rsidTr="00052A48">
        <w:trPr>
          <w:trHeight w:val="146"/>
        </w:trPr>
        <w:tc>
          <w:tcPr>
            <w:tcW w:w="5117" w:type="dxa"/>
            <w:vMerge/>
          </w:tcPr>
          <w:p w:rsidR="00BB3045" w:rsidRDefault="00BB3045" w:rsidP="00A06F7E"/>
        </w:tc>
        <w:tc>
          <w:tcPr>
            <w:tcW w:w="5117" w:type="dxa"/>
          </w:tcPr>
          <w:p w:rsidR="00150054" w:rsidRDefault="00150054" w:rsidP="00150054">
            <w:r>
              <w:t xml:space="preserve">Furniture reuse </w:t>
            </w:r>
            <w:proofErr w:type="spellStart"/>
            <w:r>
              <w:t>organisations</w:t>
            </w:r>
            <w:proofErr w:type="spellEnd"/>
            <w:r>
              <w:t xml:space="preserve"> working with Bulky Bob’s</w:t>
            </w:r>
          </w:p>
        </w:tc>
      </w:tr>
    </w:tbl>
    <w:p w:rsidR="00BB3045" w:rsidRDefault="00BB3045" w:rsidP="00BB3045"/>
    <w:p w:rsidR="00E30397" w:rsidRPr="00BB3045" w:rsidRDefault="00E30397" w:rsidP="00BB3045"/>
    <w:sectPr w:rsidR="00E30397" w:rsidRPr="00BB3045" w:rsidSect="001539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33" w:rsidRDefault="00140833" w:rsidP="00A73FBD">
      <w:pPr>
        <w:spacing w:after="0" w:line="240" w:lineRule="auto"/>
      </w:pPr>
      <w:r>
        <w:separator/>
      </w:r>
    </w:p>
    <w:p w:rsidR="00140833" w:rsidRDefault="00140833"/>
  </w:endnote>
  <w:endnote w:type="continuationSeparator" w:id="0">
    <w:p w:rsidR="00140833" w:rsidRDefault="00140833" w:rsidP="00A73FBD">
      <w:pPr>
        <w:spacing w:after="0" w:line="240" w:lineRule="auto"/>
      </w:pPr>
      <w:r>
        <w:continuationSeparator/>
      </w:r>
    </w:p>
    <w:p w:rsidR="00140833" w:rsidRDefault="001408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40454"/>
      <w:docPartObj>
        <w:docPartGallery w:val="Page Numbers (Bottom of Page)"/>
        <w:docPartUnique/>
      </w:docPartObj>
    </w:sdtPr>
    <w:sdtContent>
      <w:p w:rsidR="00140833" w:rsidRDefault="00ED4367">
        <w:pPr>
          <w:pStyle w:val="Footer"/>
          <w:jc w:val="right"/>
        </w:pPr>
        <w:fldSimple w:instr=" PAGE   \* MERGEFORMAT ">
          <w:r w:rsidR="00B705AD">
            <w:rPr>
              <w:noProof/>
            </w:rPr>
            <w:t>1</w:t>
          </w:r>
        </w:fldSimple>
      </w:p>
    </w:sdtContent>
  </w:sdt>
  <w:p w:rsidR="00140833" w:rsidRDefault="001408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33" w:rsidRDefault="00140833" w:rsidP="00A73FBD">
      <w:pPr>
        <w:spacing w:after="0" w:line="240" w:lineRule="auto"/>
      </w:pPr>
      <w:r>
        <w:separator/>
      </w:r>
    </w:p>
    <w:p w:rsidR="00140833" w:rsidRDefault="00140833"/>
  </w:footnote>
  <w:footnote w:type="continuationSeparator" w:id="0">
    <w:p w:rsidR="00140833" w:rsidRDefault="00140833" w:rsidP="00A73FBD">
      <w:pPr>
        <w:spacing w:after="0" w:line="240" w:lineRule="auto"/>
      </w:pPr>
      <w:r>
        <w:continuationSeparator/>
      </w:r>
    </w:p>
    <w:p w:rsidR="00140833" w:rsidRDefault="001408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40B"/>
    <w:multiLevelType w:val="hybridMultilevel"/>
    <w:tmpl w:val="40E6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A4CDD"/>
    <w:multiLevelType w:val="hybridMultilevel"/>
    <w:tmpl w:val="FCD2B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284915"/>
    <w:multiLevelType w:val="hybridMultilevel"/>
    <w:tmpl w:val="E8A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84931"/>
    <w:multiLevelType w:val="hybridMultilevel"/>
    <w:tmpl w:val="44865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6D72DB"/>
    <w:rsid w:val="00015C06"/>
    <w:rsid w:val="00032108"/>
    <w:rsid w:val="00052A48"/>
    <w:rsid w:val="00070DC9"/>
    <w:rsid w:val="000915BF"/>
    <w:rsid w:val="00094643"/>
    <w:rsid w:val="000C03D5"/>
    <w:rsid w:val="000F73B1"/>
    <w:rsid w:val="001248B5"/>
    <w:rsid w:val="00140833"/>
    <w:rsid w:val="00150054"/>
    <w:rsid w:val="00150704"/>
    <w:rsid w:val="0015399B"/>
    <w:rsid w:val="00153A99"/>
    <w:rsid w:val="0019688F"/>
    <w:rsid w:val="001C3E8B"/>
    <w:rsid w:val="001D0F9C"/>
    <w:rsid w:val="001D41CA"/>
    <w:rsid w:val="00203BCE"/>
    <w:rsid w:val="002331EF"/>
    <w:rsid w:val="002379F4"/>
    <w:rsid w:val="002470C4"/>
    <w:rsid w:val="00254856"/>
    <w:rsid w:val="0028772B"/>
    <w:rsid w:val="002A5D3B"/>
    <w:rsid w:val="002A6F5C"/>
    <w:rsid w:val="002B369B"/>
    <w:rsid w:val="002C4F08"/>
    <w:rsid w:val="002E0BBF"/>
    <w:rsid w:val="003113F1"/>
    <w:rsid w:val="00313B5B"/>
    <w:rsid w:val="00321C35"/>
    <w:rsid w:val="00337ED5"/>
    <w:rsid w:val="00353AA9"/>
    <w:rsid w:val="00361E32"/>
    <w:rsid w:val="00366425"/>
    <w:rsid w:val="00367B82"/>
    <w:rsid w:val="00373DD0"/>
    <w:rsid w:val="00375705"/>
    <w:rsid w:val="00394A02"/>
    <w:rsid w:val="00395237"/>
    <w:rsid w:val="003B141F"/>
    <w:rsid w:val="003B4187"/>
    <w:rsid w:val="003F6FB3"/>
    <w:rsid w:val="00404C1B"/>
    <w:rsid w:val="00416557"/>
    <w:rsid w:val="00422F41"/>
    <w:rsid w:val="0044034C"/>
    <w:rsid w:val="00443517"/>
    <w:rsid w:val="00461254"/>
    <w:rsid w:val="004663B2"/>
    <w:rsid w:val="004666E4"/>
    <w:rsid w:val="004A4A8C"/>
    <w:rsid w:val="004B3728"/>
    <w:rsid w:val="004C3098"/>
    <w:rsid w:val="004C4414"/>
    <w:rsid w:val="004D2D8D"/>
    <w:rsid w:val="004F6ACA"/>
    <w:rsid w:val="0051525F"/>
    <w:rsid w:val="00515D6D"/>
    <w:rsid w:val="0054404B"/>
    <w:rsid w:val="0058592F"/>
    <w:rsid w:val="00591ACA"/>
    <w:rsid w:val="005D0B9D"/>
    <w:rsid w:val="006773C0"/>
    <w:rsid w:val="006C238B"/>
    <w:rsid w:val="006D72DB"/>
    <w:rsid w:val="006F7337"/>
    <w:rsid w:val="007063FF"/>
    <w:rsid w:val="00727CE1"/>
    <w:rsid w:val="0073608B"/>
    <w:rsid w:val="00747CD6"/>
    <w:rsid w:val="00750BD7"/>
    <w:rsid w:val="00793882"/>
    <w:rsid w:val="007C5B08"/>
    <w:rsid w:val="007D42CC"/>
    <w:rsid w:val="00804785"/>
    <w:rsid w:val="00813E05"/>
    <w:rsid w:val="0081617D"/>
    <w:rsid w:val="00850D49"/>
    <w:rsid w:val="0085204D"/>
    <w:rsid w:val="00883214"/>
    <w:rsid w:val="008B3AD7"/>
    <w:rsid w:val="008C48D2"/>
    <w:rsid w:val="008E4203"/>
    <w:rsid w:val="008F7CB3"/>
    <w:rsid w:val="00920092"/>
    <w:rsid w:val="00932AB8"/>
    <w:rsid w:val="00934B40"/>
    <w:rsid w:val="009415A1"/>
    <w:rsid w:val="009528C3"/>
    <w:rsid w:val="00967B0E"/>
    <w:rsid w:val="00995390"/>
    <w:rsid w:val="00995FBC"/>
    <w:rsid w:val="009F5473"/>
    <w:rsid w:val="00A058F2"/>
    <w:rsid w:val="00A06E02"/>
    <w:rsid w:val="00A06F7E"/>
    <w:rsid w:val="00A27455"/>
    <w:rsid w:val="00A47C26"/>
    <w:rsid w:val="00A5598B"/>
    <w:rsid w:val="00A7332B"/>
    <w:rsid w:val="00A73FBD"/>
    <w:rsid w:val="00A74A9C"/>
    <w:rsid w:val="00A804B9"/>
    <w:rsid w:val="00A82BC6"/>
    <w:rsid w:val="00A96E24"/>
    <w:rsid w:val="00AB7159"/>
    <w:rsid w:val="00AD138B"/>
    <w:rsid w:val="00AF23DD"/>
    <w:rsid w:val="00B12DDF"/>
    <w:rsid w:val="00B23AF6"/>
    <w:rsid w:val="00B34BFE"/>
    <w:rsid w:val="00B4251D"/>
    <w:rsid w:val="00B46735"/>
    <w:rsid w:val="00B516E7"/>
    <w:rsid w:val="00B62729"/>
    <w:rsid w:val="00B705AD"/>
    <w:rsid w:val="00B81D30"/>
    <w:rsid w:val="00BB3045"/>
    <w:rsid w:val="00BB5577"/>
    <w:rsid w:val="00BC34FF"/>
    <w:rsid w:val="00BC4A56"/>
    <w:rsid w:val="00BD4721"/>
    <w:rsid w:val="00BE5C86"/>
    <w:rsid w:val="00BE7957"/>
    <w:rsid w:val="00C22599"/>
    <w:rsid w:val="00C340A7"/>
    <w:rsid w:val="00C44934"/>
    <w:rsid w:val="00C85227"/>
    <w:rsid w:val="00CF0529"/>
    <w:rsid w:val="00D16AC2"/>
    <w:rsid w:val="00D17AF2"/>
    <w:rsid w:val="00D17B28"/>
    <w:rsid w:val="00D26D71"/>
    <w:rsid w:val="00D42512"/>
    <w:rsid w:val="00D42D91"/>
    <w:rsid w:val="00D4360B"/>
    <w:rsid w:val="00D44474"/>
    <w:rsid w:val="00DD15BC"/>
    <w:rsid w:val="00DE248B"/>
    <w:rsid w:val="00DE4652"/>
    <w:rsid w:val="00E005A6"/>
    <w:rsid w:val="00E30397"/>
    <w:rsid w:val="00E50B9F"/>
    <w:rsid w:val="00E6490F"/>
    <w:rsid w:val="00E958E1"/>
    <w:rsid w:val="00EB1A7D"/>
    <w:rsid w:val="00EC15CB"/>
    <w:rsid w:val="00EC7136"/>
    <w:rsid w:val="00ED4367"/>
    <w:rsid w:val="00ED4C6C"/>
    <w:rsid w:val="00EF286B"/>
    <w:rsid w:val="00F310B3"/>
    <w:rsid w:val="00F365F6"/>
    <w:rsid w:val="00F42B05"/>
    <w:rsid w:val="00F564E0"/>
    <w:rsid w:val="00F72EFC"/>
    <w:rsid w:val="00F958E8"/>
    <w:rsid w:val="00FB041A"/>
    <w:rsid w:val="00FD0D59"/>
    <w:rsid w:val="00FD7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DB"/>
    <w:pPr>
      <w:ind w:left="720"/>
      <w:contextualSpacing/>
    </w:pPr>
  </w:style>
  <w:style w:type="table" w:styleId="TableGrid">
    <w:name w:val="Table Grid"/>
    <w:basedOn w:val="TableNormal"/>
    <w:uiPriority w:val="59"/>
    <w:rsid w:val="002470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3F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3FBD"/>
  </w:style>
  <w:style w:type="paragraph" w:styleId="Footer">
    <w:name w:val="footer"/>
    <w:basedOn w:val="Normal"/>
    <w:link w:val="FooterChar"/>
    <w:uiPriority w:val="99"/>
    <w:unhideWhenUsed/>
    <w:rsid w:val="00A7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BD"/>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character" w:styleId="CommentReference">
    <w:name w:val="annotation reference"/>
    <w:basedOn w:val="DefaultParagraphFont"/>
    <w:uiPriority w:val="99"/>
    <w:semiHidden/>
    <w:unhideWhenUsed/>
    <w:rsid w:val="00967B0E"/>
    <w:rPr>
      <w:sz w:val="16"/>
      <w:szCs w:val="16"/>
    </w:rPr>
  </w:style>
  <w:style w:type="paragraph" w:styleId="CommentText">
    <w:name w:val="annotation text"/>
    <w:basedOn w:val="Normal"/>
    <w:link w:val="CommentTextChar"/>
    <w:uiPriority w:val="99"/>
    <w:semiHidden/>
    <w:unhideWhenUsed/>
    <w:rsid w:val="00967B0E"/>
    <w:pPr>
      <w:spacing w:line="240" w:lineRule="auto"/>
    </w:pPr>
    <w:rPr>
      <w:sz w:val="20"/>
      <w:szCs w:val="20"/>
    </w:rPr>
  </w:style>
  <w:style w:type="character" w:customStyle="1" w:styleId="CommentTextChar">
    <w:name w:val="Comment Text Char"/>
    <w:basedOn w:val="DefaultParagraphFont"/>
    <w:link w:val="CommentText"/>
    <w:uiPriority w:val="99"/>
    <w:semiHidden/>
    <w:rsid w:val="00967B0E"/>
    <w:rPr>
      <w:sz w:val="20"/>
      <w:szCs w:val="20"/>
    </w:rPr>
  </w:style>
  <w:style w:type="paragraph" w:styleId="CommentSubject">
    <w:name w:val="annotation subject"/>
    <w:basedOn w:val="CommentText"/>
    <w:next w:val="CommentText"/>
    <w:link w:val="CommentSubjectChar"/>
    <w:uiPriority w:val="99"/>
    <w:semiHidden/>
    <w:unhideWhenUsed/>
    <w:rsid w:val="00967B0E"/>
    <w:rPr>
      <w:b/>
      <w:bCs/>
    </w:rPr>
  </w:style>
  <w:style w:type="character" w:customStyle="1" w:styleId="CommentSubjectChar">
    <w:name w:val="Comment Subject Char"/>
    <w:basedOn w:val="CommentTextChar"/>
    <w:link w:val="CommentSubject"/>
    <w:uiPriority w:val="99"/>
    <w:semiHidden/>
    <w:rsid w:val="00967B0E"/>
    <w:rPr>
      <w:b/>
      <w:bCs/>
      <w:sz w:val="20"/>
      <w:szCs w:val="20"/>
    </w:rPr>
  </w:style>
  <w:style w:type="character" w:styleId="LineNumber">
    <w:name w:val="line number"/>
    <w:basedOn w:val="DefaultParagraphFont"/>
    <w:uiPriority w:val="99"/>
    <w:semiHidden/>
    <w:unhideWhenUsed/>
    <w:rsid w:val="006C238B"/>
  </w:style>
  <w:style w:type="paragraph" w:styleId="NormalWeb">
    <w:name w:val="Normal (Web)"/>
    <w:basedOn w:val="Normal"/>
    <w:uiPriority w:val="99"/>
    <w:unhideWhenUsed/>
    <w:rsid w:val="00094643"/>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DB"/>
    <w:pPr>
      <w:ind w:left="720"/>
      <w:contextualSpacing/>
    </w:pPr>
  </w:style>
  <w:style w:type="table" w:styleId="TableGrid">
    <w:name w:val="Table Grid"/>
    <w:basedOn w:val="TableNormal"/>
    <w:uiPriority w:val="59"/>
    <w:rsid w:val="002470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73F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3FBD"/>
  </w:style>
  <w:style w:type="paragraph" w:styleId="Footer">
    <w:name w:val="footer"/>
    <w:basedOn w:val="Normal"/>
    <w:link w:val="FooterChar"/>
    <w:uiPriority w:val="99"/>
    <w:unhideWhenUsed/>
    <w:rsid w:val="00A7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BD"/>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character" w:styleId="CommentReference">
    <w:name w:val="annotation reference"/>
    <w:basedOn w:val="DefaultParagraphFont"/>
    <w:uiPriority w:val="99"/>
    <w:semiHidden/>
    <w:unhideWhenUsed/>
    <w:rsid w:val="00967B0E"/>
    <w:rPr>
      <w:sz w:val="16"/>
      <w:szCs w:val="16"/>
    </w:rPr>
  </w:style>
  <w:style w:type="paragraph" w:styleId="CommentText">
    <w:name w:val="annotation text"/>
    <w:basedOn w:val="Normal"/>
    <w:link w:val="CommentTextChar"/>
    <w:uiPriority w:val="99"/>
    <w:semiHidden/>
    <w:unhideWhenUsed/>
    <w:rsid w:val="00967B0E"/>
    <w:pPr>
      <w:spacing w:line="240" w:lineRule="auto"/>
    </w:pPr>
    <w:rPr>
      <w:sz w:val="20"/>
      <w:szCs w:val="20"/>
    </w:rPr>
  </w:style>
  <w:style w:type="character" w:customStyle="1" w:styleId="CommentTextChar">
    <w:name w:val="Comment Text Char"/>
    <w:basedOn w:val="DefaultParagraphFont"/>
    <w:link w:val="CommentText"/>
    <w:uiPriority w:val="99"/>
    <w:semiHidden/>
    <w:rsid w:val="00967B0E"/>
    <w:rPr>
      <w:sz w:val="20"/>
      <w:szCs w:val="20"/>
    </w:rPr>
  </w:style>
  <w:style w:type="paragraph" w:styleId="CommentSubject">
    <w:name w:val="annotation subject"/>
    <w:basedOn w:val="CommentText"/>
    <w:next w:val="CommentText"/>
    <w:link w:val="CommentSubjectChar"/>
    <w:uiPriority w:val="99"/>
    <w:semiHidden/>
    <w:unhideWhenUsed/>
    <w:rsid w:val="00967B0E"/>
    <w:rPr>
      <w:b/>
      <w:bCs/>
    </w:rPr>
  </w:style>
  <w:style w:type="character" w:customStyle="1" w:styleId="CommentSubjectChar">
    <w:name w:val="Comment Subject Char"/>
    <w:basedOn w:val="CommentTextChar"/>
    <w:link w:val="CommentSubject"/>
    <w:uiPriority w:val="99"/>
    <w:semiHidden/>
    <w:rsid w:val="00967B0E"/>
    <w:rPr>
      <w:b/>
      <w:bCs/>
      <w:sz w:val="20"/>
      <w:szCs w:val="20"/>
    </w:rPr>
  </w:style>
</w:styles>
</file>

<file path=word/webSettings.xml><?xml version="1.0" encoding="utf-8"?>
<w:webSettings xmlns:r="http://schemas.openxmlformats.org/officeDocument/2006/relationships" xmlns:w="http://schemas.openxmlformats.org/wordprocessingml/2006/main">
  <w:divs>
    <w:div w:id="14596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778CF-622E-4B0B-987A-934A6817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Bishop</dc:creator>
  <cp:lastModifiedBy>Ian Carter</cp:lastModifiedBy>
  <cp:revision>2</cp:revision>
  <cp:lastPrinted>2015-04-22T07:11:00Z</cp:lastPrinted>
  <dcterms:created xsi:type="dcterms:W3CDTF">2015-04-28T14:14:00Z</dcterms:created>
  <dcterms:modified xsi:type="dcterms:W3CDTF">2015-04-28T14:14:00Z</dcterms:modified>
</cp:coreProperties>
</file>